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3087" w14:textId="24B68B31" w:rsidR="00524B58" w:rsidRDefault="006B35B9">
      <w:r w:rsidRPr="006B35B9">
        <w:t>The immediate Past-President shall assist the incoming President with issues involving continuity and Section history, and assist in the general administration of Section business affairs.</w:t>
      </w:r>
    </w:p>
    <w:sectPr w:rsidR="00524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B9"/>
    <w:rsid w:val="00430473"/>
    <w:rsid w:val="006B35B9"/>
    <w:rsid w:val="00A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427B"/>
  <w15:chartTrackingRefBased/>
  <w15:docId w15:val="{6527F25E-D8CB-4BEE-97D5-97DCD64A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shellyd558@gmail.com</dc:creator>
  <cp:keywords/>
  <dc:description/>
  <cp:lastModifiedBy>shellyd558@gmail.com</cp:lastModifiedBy>
  <cp:revision>1</cp:revision>
  <dcterms:created xsi:type="dcterms:W3CDTF">2022-11-19T00:30:00Z</dcterms:created>
  <dcterms:modified xsi:type="dcterms:W3CDTF">2022-11-19T00:30:00Z</dcterms:modified>
</cp:coreProperties>
</file>