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FA" w:rsidRDefault="00457EEE" w:rsidP="00457EEE">
      <w:pPr>
        <w:spacing w:after="0" w:line="240" w:lineRule="auto"/>
      </w:pPr>
      <w:r>
        <w:t>NETWS Quarterly Board Meeting</w:t>
      </w:r>
    </w:p>
    <w:p w:rsidR="00457EEE" w:rsidRDefault="00E7126A" w:rsidP="00457EEE">
      <w:pPr>
        <w:spacing w:after="0" w:line="240" w:lineRule="auto"/>
      </w:pPr>
      <w:r>
        <w:t xml:space="preserve">Chances R restaurant </w:t>
      </w:r>
    </w:p>
    <w:p w:rsidR="00457EEE" w:rsidRDefault="00E7126A" w:rsidP="00457EEE">
      <w:pPr>
        <w:spacing w:after="0" w:line="240" w:lineRule="auto"/>
      </w:pPr>
      <w:r>
        <w:t>20 February 2019</w:t>
      </w:r>
      <w:r w:rsidR="00457EEE">
        <w:t xml:space="preserve">, </w:t>
      </w:r>
      <w:r>
        <w:t>6</w:t>
      </w:r>
      <w:r w:rsidR="00737021">
        <w:t>:30</w:t>
      </w:r>
      <w:r w:rsidR="00457EEE">
        <w:t xml:space="preserve"> PM Central time</w:t>
      </w:r>
    </w:p>
    <w:p w:rsidR="00457EEE" w:rsidRDefault="00457EEE" w:rsidP="00457EEE">
      <w:pPr>
        <w:spacing w:after="0" w:line="240" w:lineRule="auto"/>
      </w:pPr>
    </w:p>
    <w:p w:rsidR="00457EEE" w:rsidRDefault="00457EEE" w:rsidP="00457EEE">
      <w:pPr>
        <w:spacing w:after="0" w:line="240" w:lineRule="auto"/>
      </w:pPr>
    </w:p>
    <w:p w:rsidR="00457EEE" w:rsidRDefault="00457EEE" w:rsidP="00457EEE">
      <w:pPr>
        <w:spacing w:after="0" w:line="240" w:lineRule="auto"/>
      </w:pPr>
      <w:r>
        <w:t>Intro/call to order</w:t>
      </w:r>
      <w:r w:rsidR="00737021">
        <w:t xml:space="preserve">- Meeting was called to order at 6:40 pm by President-elect Shaun Dunn.  Present were board members Dunn, Jessica </w:t>
      </w:r>
      <w:proofErr w:type="spellStart"/>
      <w:r w:rsidR="00737021">
        <w:t>Jurzenski</w:t>
      </w:r>
      <w:proofErr w:type="spellEnd"/>
      <w:r w:rsidR="00737021">
        <w:t xml:space="preserve">, Mel Nenneman, John Denton, and Caroline </w:t>
      </w:r>
      <w:proofErr w:type="spellStart"/>
      <w:r w:rsidR="00737021">
        <w:t>Jezierski</w:t>
      </w:r>
      <w:proofErr w:type="spellEnd"/>
      <w:r w:rsidR="00737021">
        <w:t xml:space="preserve">.  Also attending were board member elect Mercy Dinwiddie, TWS Council Representative Bob Lanka, NETWS member Mark </w:t>
      </w:r>
      <w:proofErr w:type="spellStart"/>
      <w:r w:rsidR="00737021">
        <w:t>Lindvall</w:t>
      </w:r>
      <w:proofErr w:type="spellEnd"/>
      <w:r w:rsidR="00737021">
        <w:t xml:space="preserve">, and Jessica Alderson, Urban Wildlife Biologist with Texas Parks and Wildlife.  Past President Jenny </w:t>
      </w:r>
      <w:proofErr w:type="spellStart"/>
      <w:r w:rsidR="00737021">
        <w:t>Prenosil</w:t>
      </w:r>
      <w:proofErr w:type="spellEnd"/>
      <w:r w:rsidR="00737021">
        <w:t xml:space="preserve">, President Matt </w:t>
      </w:r>
      <w:proofErr w:type="spellStart"/>
      <w:r w:rsidR="00737021">
        <w:t>Steffl</w:t>
      </w:r>
      <w:proofErr w:type="spellEnd"/>
      <w:r w:rsidR="00737021">
        <w:t xml:space="preserve">, and at-large board members Mike </w:t>
      </w:r>
      <w:proofErr w:type="spellStart"/>
      <w:r w:rsidR="00737021">
        <w:t>Gutzmer</w:t>
      </w:r>
      <w:proofErr w:type="spellEnd"/>
      <w:r w:rsidR="00737021">
        <w:t xml:space="preserve"> and Erin </w:t>
      </w:r>
      <w:proofErr w:type="spellStart"/>
      <w:r w:rsidR="00737021">
        <w:t>Considine</w:t>
      </w:r>
      <w:proofErr w:type="spellEnd"/>
      <w:r w:rsidR="00737021">
        <w:t xml:space="preserve"> were unable to attend the meeting.</w:t>
      </w:r>
    </w:p>
    <w:p w:rsidR="00737021" w:rsidRDefault="00737021" w:rsidP="00457EEE">
      <w:pPr>
        <w:spacing w:after="0" w:line="240" w:lineRule="auto"/>
      </w:pPr>
    </w:p>
    <w:p w:rsidR="00737021" w:rsidRDefault="00737021" w:rsidP="00457EEE">
      <w:pPr>
        <w:spacing w:after="0" w:line="240" w:lineRule="auto"/>
      </w:pPr>
      <w:r>
        <w:t xml:space="preserve">Dunn started the meeting by introducing board members and thanking outgoing board members John Denton and Caroline </w:t>
      </w:r>
      <w:proofErr w:type="spellStart"/>
      <w:r>
        <w:t>Jezierski</w:t>
      </w:r>
      <w:proofErr w:type="spellEnd"/>
      <w:r>
        <w:t xml:space="preserve">.  New board members include President –elect Shelly </w:t>
      </w:r>
      <w:proofErr w:type="spellStart"/>
      <w:r>
        <w:t>McPherron</w:t>
      </w:r>
      <w:proofErr w:type="spellEnd"/>
      <w:proofErr w:type="gramStart"/>
      <w:r>
        <w:t>,  and</w:t>
      </w:r>
      <w:proofErr w:type="gramEnd"/>
      <w:r>
        <w:t xml:space="preserve"> at-large board members Mercy Dinwiddie and Andrew Little.</w:t>
      </w:r>
    </w:p>
    <w:p w:rsidR="00D55256" w:rsidRDefault="00D55256" w:rsidP="00457EEE">
      <w:pPr>
        <w:spacing w:after="0" w:line="240" w:lineRule="auto"/>
      </w:pPr>
    </w:p>
    <w:p w:rsidR="00457EEE" w:rsidRDefault="007E5FDD" w:rsidP="00457EEE">
      <w:pPr>
        <w:spacing w:after="0" w:line="240" w:lineRule="auto"/>
      </w:pPr>
      <w:proofErr w:type="gramStart"/>
      <w:r>
        <w:t>Secretaries</w:t>
      </w:r>
      <w:proofErr w:type="gramEnd"/>
      <w:r>
        <w:t xml:space="preserve"> report:  </w:t>
      </w:r>
      <w:r w:rsidR="00D55256">
        <w:t xml:space="preserve">Nenneman emailed a copy of the last board meeting </w:t>
      </w:r>
      <w:r w:rsidR="00607399">
        <w:t xml:space="preserve">minutes </w:t>
      </w:r>
      <w:r w:rsidR="00D55256">
        <w:t>(</w:t>
      </w:r>
      <w:r w:rsidR="00607399">
        <w:t xml:space="preserve">meeting held </w:t>
      </w:r>
      <w:r w:rsidR="00D55256">
        <w:t xml:space="preserve">12 Dec 2018) to the board on 19 Feb 2019, and the board had looked them over and saw no </w:t>
      </w:r>
      <w:r w:rsidR="00607399">
        <w:t xml:space="preserve">changes or additions.  Jess </w:t>
      </w:r>
      <w:proofErr w:type="spellStart"/>
      <w:r w:rsidR="00607399">
        <w:t>Jurzenski</w:t>
      </w:r>
      <w:proofErr w:type="spellEnd"/>
      <w:r w:rsidR="00607399">
        <w:t xml:space="preserve"> had previously provided a few additions/edits to the minutes.  </w:t>
      </w:r>
      <w:proofErr w:type="spellStart"/>
      <w:r w:rsidR="00607399">
        <w:t>Jurzenski</w:t>
      </w:r>
      <w:proofErr w:type="spellEnd"/>
      <w:r w:rsidR="00607399">
        <w:t xml:space="preserve"> moved to approve the board meeting </w:t>
      </w:r>
      <w:proofErr w:type="gramStart"/>
      <w:r w:rsidR="00607399">
        <w:t>minutes ,</w:t>
      </w:r>
      <w:proofErr w:type="gramEnd"/>
      <w:r w:rsidR="00607399">
        <w:t xml:space="preserve"> seconded by Denton.  Motion passed by voice vote.</w:t>
      </w:r>
    </w:p>
    <w:p w:rsidR="00457EEE" w:rsidRDefault="00457EEE" w:rsidP="00457EEE">
      <w:pPr>
        <w:spacing w:after="0" w:line="240" w:lineRule="auto"/>
      </w:pPr>
    </w:p>
    <w:p w:rsidR="00825FF6" w:rsidRDefault="00B6134A" w:rsidP="00457EEE">
      <w:pPr>
        <w:spacing w:after="0" w:line="240" w:lineRule="auto"/>
      </w:pPr>
      <w:proofErr w:type="gramStart"/>
      <w:r>
        <w:t>Treasurers</w:t>
      </w:r>
      <w:proofErr w:type="gramEnd"/>
      <w:r>
        <w:t xml:space="preserve"> report</w:t>
      </w:r>
      <w:r w:rsidR="000C5C54">
        <w:t xml:space="preserve"> (attached at end of meeting notes)</w:t>
      </w:r>
      <w:r>
        <w:t>:</w:t>
      </w:r>
      <w:r w:rsidR="00457EEE">
        <w:t xml:space="preserve">  </w:t>
      </w:r>
      <w:proofErr w:type="spellStart"/>
      <w:r w:rsidR="00A06C5B">
        <w:t>Jurzenski</w:t>
      </w:r>
      <w:proofErr w:type="spellEnd"/>
      <w:r w:rsidR="00A06C5B">
        <w:t xml:space="preserve"> presented the </w:t>
      </w:r>
      <w:r w:rsidR="00607399">
        <w:t>end-of-year budget for 2018</w:t>
      </w:r>
      <w:r w:rsidR="00A06C5B">
        <w:t>.</w:t>
      </w:r>
      <w:r w:rsidR="00607399">
        <w:t xml:space="preserve">  The money the chapter spent during the year was quite close to the actual expenses, with the budgeted amount somewhat higher than the actual costs. </w:t>
      </w:r>
      <w:r w:rsidR="007E5FDD">
        <w:t xml:space="preserve">The chapter came out quite well for the year, with a balance of $25,515.32 in checking, $5,529.12 in savings, and $4744.87 in the Joe </w:t>
      </w:r>
      <w:proofErr w:type="spellStart"/>
      <w:r w:rsidR="007E5FDD">
        <w:t>Gabig</w:t>
      </w:r>
      <w:proofErr w:type="spellEnd"/>
      <w:r w:rsidR="007E5FDD">
        <w:t xml:space="preserve"> Scholarship CD.  Nenneman moved to approve the 2018 budget, second by </w:t>
      </w:r>
      <w:proofErr w:type="spellStart"/>
      <w:r w:rsidR="007E5FDD">
        <w:t>Jezierski</w:t>
      </w:r>
      <w:proofErr w:type="spellEnd"/>
      <w:r w:rsidR="007E5FDD">
        <w:t xml:space="preserve">, passed by voice vote.  </w:t>
      </w:r>
      <w:r w:rsidR="00607399">
        <w:t xml:space="preserve"> </w:t>
      </w:r>
      <w:r w:rsidR="00A06C5B">
        <w:t xml:space="preserve">    </w:t>
      </w:r>
    </w:p>
    <w:p w:rsidR="007E5FDD" w:rsidRDefault="007E5FDD" w:rsidP="00457EEE">
      <w:pPr>
        <w:spacing w:after="0" w:line="240" w:lineRule="auto"/>
      </w:pPr>
    </w:p>
    <w:p w:rsidR="007E5FDD" w:rsidRDefault="007E5FDD" w:rsidP="00457EEE">
      <w:pPr>
        <w:spacing w:after="0" w:line="240" w:lineRule="auto"/>
      </w:pPr>
      <w:proofErr w:type="spellStart"/>
      <w:r>
        <w:t>Jurzenski</w:t>
      </w:r>
      <w:proofErr w:type="spellEnd"/>
      <w:r>
        <w:t xml:space="preserve"> also provided copies of the proposed budget for 2019.  The board discussed several options and ideas for using chapter funds to help members become certified as Associate Wildlife Biologist (AWB) or Certified Wildlife Biologist (CWB).  Suggestions included providing reimbursement for half of the application costs (AWB cost $115, CWB cost $155), capping the amount we make available for reimbursements, using a 1</w:t>
      </w:r>
      <w:r w:rsidRPr="007E5FDD">
        <w:rPr>
          <w:vertAlign w:val="superscript"/>
        </w:rPr>
        <w:t>st</w:t>
      </w:r>
      <w:r>
        <w:t xml:space="preserve"> come, 1</w:t>
      </w:r>
      <w:r w:rsidRPr="007E5FDD">
        <w:rPr>
          <w:vertAlign w:val="superscript"/>
        </w:rPr>
        <w:t>st</w:t>
      </w:r>
      <w:r>
        <w:t xml:space="preserve"> serve provision of these funds and reimbursing members for only one application per person.  </w:t>
      </w:r>
    </w:p>
    <w:p w:rsidR="007E5FDD" w:rsidRDefault="007E5FDD" w:rsidP="00457EEE">
      <w:pPr>
        <w:spacing w:after="0" w:line="240" w:lineRule="auto"/>
      </w:pPr>
      <w:r>
        <w:t xml:space="preserve">Recommendation:  NETWS will offer a reimbursement of 50% of the application cost to members applying for certification with TWS (either as </w:t>
      </w:r>
      <w:proofErr w:type="gramStart"/>
      <w:r>
        <w:t>a</w:t>
      </w:r>
      <w:proofErr w:type="gramEnd"/>
      <w:r>
        <w:t xml:space="preserve"> AWB or CWB).  </w:t>
      </w:r>
      <w:r w:rsidR="00080F1E">
        <w:t xml:space="preserve">This reimbursement will be offered one time/person.  NETWS will set aside $1025 for this purpose, and will reimburse applicants until this funding is used up.  </w:t>
      </w:r>
    </w:p>
    <w:p w:rsidR="00080F1E" w:rsidRDefault="00080F1E" w:rsidP="00457EEE">
      <w:pPr>
        <w:spacing w:after="0" w:line="240" w:lineRule="auto"/>
      </w:pPr>
      <w:r>
        <w:t xml:space="preserve">Dunn moved to approve this recommendation, seconded by </w:t>
      </w:r>
      <w:proofErr w:type="spellStart"/>
      <w:r>
        <w:t>Jezierski</w:t>
      </w:r>
      <w:proofErr w:type="spellEnd"/>
      <w:r>
        <w:t>, and the motion passed.</w:t>
      </w:r>
    </w:p>
    <w:p w:rsidR="00080F1E" w:rsidRDefault="00080F1E" w:rsidP="00457EEE">
      <w:pPr>
        <w:spacing w:after="0" w:line="240" w:lineRule="auto"/>
      </w:pPr>
    </w:p>
    <w:p w:rsidR="00596A21" w:rsidRDefault="00080F1E" w:rsidP="00457EEE">
      <w:pPr>
        <w:spacing w:after="0" w:line="240" w:lineRule="auto"/>
      </w:pPr>
      <w:r>
        <w:t xml:space="preserve">Discussion: Lanka said that other chapters provide funding to send someone from their chapter to the TWS annual meeting.  </w:t>
      </w:r>
      <w:proofErr w:type="gramStart"/>
      <w:r>
        <w:t>Suggested that it may be good practice to send an incoming president or other board member.</w:t>
      </w:r>
      <w:proofErr w:type="gramEnd"/>
      <w:r>
        <w:t xml:space="preserve">  Registration at the annual meeting runs about $425, and hotels probably $200/night.  </w:t>
      </w:r>
      <w:proofErr w:type="spellStart"/>
      <w:r>
        <w:t>Jurzenski</w:t>
      </w:r>
      <w:proofErr w:type="spellEnd"/>
      <w:r>
        <w:t xml:space="preserve"> suggested that NETWS consider setting aside $1000 to help send an approved member to the TWS annual meeting.  It was also suggested that the attending member then provide a report back to the general membership about their experience at the meeting. </w:t>
      </w:r>
    </w:p>
    <w:p w:rsidR="00080F1E" w:rsidRDefault="00080F1E" w:rsidP="00457EEE">
      <w:pPr>
        <w:spacing w:after="0" w:line="240" w:lineRule="auto"/>
      </w:pPr>
      <w:r>
        <w:t xml:space="preserve"> </w:t>
      </w:r>
      <w:proofErr w:type="spellStart"/>
      <w:r>
        <w:t>Jurzenski</w:t>
      </w:r>
      <w:proofErr w:type="spellEnd"/>
      <w:r>
        <w:t xml:space="preserve"> moved to add professional travel expense to the 2019 budget to assist a board member (or members) to attend the TWS annual meeting, and that the attending member or members would report back to NETWS about their experience at the NETWS annual meeting.  These funds would be limited to board members</w:t>
      </w:r>
      <w:r w:rsidR="00596A21">
        <w:t xml:space="preserve">.  </w:t>
      </w:r>
      <w:proofErr w:type="spellStart"/>
      <w:r w:rsidR="00596A21">
        <w:t>Jezierski</w:t>
      </w:r>
      <w:proofErr w:type="spellEnd"/>
      <w:r w:rsidR="00596A21">
        <w:t xml:space="preserve"> seconded the motion, and it passed by voice vote.  </w:t>
      </w:r>
    </w:p>
    <w:p w:rsidR="00596A21" w:rsidRDefault="00596A21" w:rsidP="00457EEE">
      <w:pPr>
        <w:spacing w:after="0" w:line="240" w:lineRule="auto"/>
      </w:pPr>
    </w:p>
    <w:p w:rsidR="00596A21" w:rsidRDefault="00596A21" w:rsidP="00457EEE">
      <w:pPr>
        <w:spacing w:after="0" w:line="240" w:lineRule="auto"/>
      </w:pPr>
      <w:r>
        <w:t>Both motions for budget items will need to be approved at the membership meeting.</w:t>
      </w:r>
    </w:p>
    <w:p w:rsidR="00596A21" w:rsidRDefault="00596A21" w:rsidP="00457EEE">
      <w:pPr>
        <w:spacing w:after="0" w:line="240" w:lineRule="auto"/>
      </w:pPr>
    </w:p>
    <w:p w:rsidR="00625942" w:rsidRDefault="00312B6B" w:rsidP="00457EEE">
      <w:pPr>
        <w:spacing w:after="0" w:line="240" w:lineRule="auto"/>
      </w:pPr>
      <w:r>
        <w:t>Committee Reports</w:t>
      </w:r>
    </w:p>
    <w:p w:rsidR="00312B6B" w:rsidRDefault="00312B6B" w:rsidP="00457EEE">
      <w:pPr>
        <w:spacing w:after="0" w:line="240" w:lineRule="auto"/>
      </w:pPr>
    </w:p>
    <w:p w:rsidR="00312B6B" w:rsidRDefault="00312B6B" w:rsidP="00457EEE">
      <w:pPr>
        <w:spacing w:after="0" w:line="240" w:lineRule="auto"/>
      </w:pPr>
      <w:r>
        <w:t xml:space="preserve">Nominating- </w:t>
      </w:r>
      <w:proofErr w:type="spellStart"/>
      <w:r w:rsidR="00596A21">
        <w:t>Prenosil</w:t>
      </w:r>
      <w:proofErr w:type="spellEnd"/>
      <w:r w:rsidR="00596A21">
        <w:t xml:space="preserve"> was not present, but a slate of candidates was identified, elections were held, and we have new board members!</w:t>
      </w:r>
    </w:p>
    <w:p w:rsidR="00312B6B" w:rsidRDefault="00312B6B" w:rsidP="00457EEE">
      <w:pPr>
        <w:spacing w:after="0" w:line="240" w:lineRule="auto"/>
      </w:pPr>
    </w:p>
    <w:p w:rsidR="00312B6B" w:rsidRDefault="00312B6B" w:rsidP="00457EEE">
      <w:pPr>
        <w:spacing w:after="0" w:line="240" w:lineRule="auto"/>
      </w:pPr>
      <w:r>
        <w:lastRenderedPageBreak/>
        <w:t xml:space="preserve">Membership- </w:t>
      </w:r>
      <w:r w:rsidR="00596A21">
        <w:t>Dunn reported that he had not run the membership numbers, but that as of last check we had just under 100 members, and that we are holding pretty steady.</w:t>
      </w:r>
    </w:p>
    <w:p w:rsidR="00312B6B" w:rsidRDefault="00312B6B" w:rsidP="00457EEE">
      <w:pPr>
        <w:spacing w:after="0" w:line="240" w:lineRule="auto"/>
      </w:pPr>
    </w:p>
    <w:p w:rsidR="00312B6B" w:rsidRDefault="00312B6B" w:rsidP="00457EEE">
      <w:pPr>
        <w:spacing w:after="0" w:line="240" w:lineRule="auto"/>
      </w:pPr>
      <w:r>
        <w:t xml:space="preserve">Programs- </w:t>
      </w:r>
      <w:r w:rsidR="00596A21">
        <w:t xml:space="preserve">Dunn said that he had gotten a lot of great help pulling the meeting </w:t>
      </w:r>
      <w:proofErr w:type="gramStart"/>
      <w:r w:rsidR="00596A21">
        <w:t>together,</w:t>
      </w:r>
      <w:proofErr w:type="gramEnd"/>
      <w:r w:rsidR="00596A21">
        <w:t xml:space="preserve"> and there are currently about 86 people registered for the meeting.  </w:t>
      </w:r>
      <w:proofErr w:type="gramStart"/>
      <w:r w:rsidR="00596A21">
        <w:t>Also said that we might want to consider other options instead of using Eventbrite.</w:t>
      </w:r>
      <w:proofErr w:type="gramEnd"/>
      <w:r w:rsidR="00596A21">
        <w:t xml:space="preserve">  This service works great for tracking registrations, but Eventbrite takes a pretty good cut of the registration money.  </w:t>
      </w:r>
    </w:p>
    <w:p w:rsidR="00596A21" w:rsidRDefault="00596A21" w:rsidP="00457EEE">
      <w:pPr>
        <w:spacing w:after="0" w:line="240" w:lineRule="auto"/>
      </w:pPr>
      <w:r>
        <w:t xml:space="preserve">Lanka suggested contacting several of the surrounding Mountain and Plains Section states to see what system they use for registrations; said he knows that CO, WY and UT all use online registration.  Lanka also suggested could ask </w:t>
      </w:r>
      <w:proofErr w:type="spellStart"/>
      <w:r>
        <w:t>Marriah</w:t>
      </w:r>
      <w:proofErr w:type="spellEnd"/>
      <w:r>
        <w:t xml:space="preserve"> Simmons if we could run our registration through TWS in some way.  </w:t>
      </w:r>
    </w:p>
    <w:p w:rsidR="00596A21" w:rsidRDefault="00596A21" w:rsidP="00457EEE">
      <w:pPr>
        <w:spacing w:after="0" w:line="240" w:lineRule="auto"/>
      </w:pPr>
      <w:r>
        <w:t>Dunn indicated that if anyone had a suggestion for location and topic for the 2020 annual meeting, ideas would be welcomed.</w:t>
      </w:r>
    </w:p>
    <w:p w:rsidR="00B679AF" w:rsidRDefault="00B679AF" w:rsidP="00457EEE">
      <w:pPr>
        <w:spacing w:after="0" w:line="240" w:lineRule="auto"/>
      </w:pPr>
    </w:p>
    <w:p w:rsidR="001E6EB2" w:rsidRDefault="00E7585D" w:rsidP="00457EEE">
      <w:pPr>
        <w:spacing w:after="0" w:line="240" w:lineRule="auto"/>
      </w:pPr>
      <w:r>
        <w:t>Certification</w:t>
      </w:r>
      <w:proofErr w:type="gramStart"/>
      <w:r>
        <w:t>-  Carl</w:t>
      </w:r>
      <w:proofErr w:type="gramEnd"/>
      <w:r>
        <w:t xml:space="preserve"> Wolfe chair, Mike </w:t>
      </w:r>
      <w:proofErr w:type="spellStart"/>
      <w:r>
        <w:t>Gutzmer</w:t>
      </w:r>
      <w:proofErr w:type="spellEnd"/>
      <w:r>
        <w:t xml:space="preserve"> indicated an interest in helping on committee.  Wolfe suggested that Certification could be a good topic for the student-professional workshop.</w:t>
      </w:r>
    </w:p>
    <w:p w:rsidR="001E6EB2" w:rsidRDefault="001E6EB2" w:rsidP="00457EEE">
      <w:pPr>
        <w:spacing w:after="0" w:line="240" w:lineRule="auto"/>
      </w:pPr>
    </w:p>
    <w:p w:rsidR="00825FF6" w:rsidRDefault="00113289" w:rsidP="00457EEE">
      <w:pPr>
        <w:spacing w:after="0" w:line="240" w:lineRule="auto"/>
      </w:pPr>
      <w:r>
        <w:t>Conservation Review</w:t>
      </w:r>
      <w:r w:rsidR="00B679AF">
        <w:t xml:space="preserve">- </w:t>
      </w:r>
      <w:r w:rsidR="001C0ADD">
        <w:t xml:space="preserve">NETWS sent 3 letters out during the year.  </w:t>
      </w:r>
      <w:r w:rsidR="00B679AF">
        <w:t>One was to the USFS in support of moving a biologist station location from the Nebraska National Forest-</w:t>
      </w:r>
      <w:proofErr w:type="spellStart"/>
      <w:r w:rsidR="00B679AF">
        <w:t>Bessey</w:t>
      </w:r>
      <w:proofErr w:type="spellEnd"/>
      <w:r w:rsidR="00B679AF">
        <w:t xml:space="preserve"> Division to Valentine.  This would give the USFS a better presence at the </w:t>
      </w:r>
      <w:proofErr w:type="spellStart"/>
      <w:r w:rsidR="00B679AF">
        <w:t>McKelvie</w:t>
      </w:r>
      <w:proofErr w:type="spellEnd"/>
      <w:r w:rsidR="00B679AF">
        <w:t xml:space="preserve"> National Forest.  This move happened, and the biologist is now in Valentine.</w:t>
      </w:r>
    </w:p>
    <w:p w:rsidR="00B679AF" w:rsidRDefault="00B679AF" w:rsidP="00457EEE">
      <w:pPr>
        <w:spacing w:after="0" w:line="240" w:lineRule="auto"/>
      </w:pPr>
    </w:p>
    <w:p w:rsidR="00B679AF" w:rsidRDefault="001E6EB2" w:rsidP="00457EEE">
      <w:pPr>
        <w:spacing w:after="0" w:line="240" w:lineRule="auto"/>
      </w:pPr>
      <w:r>
        <w:t xml:space="preserve">A second letter was written in opposition to a proposal to move water from the Platte River basin into the Republican River basin.  NETWS opposed this action because of the potential negative ecological consequences which range from reducing the flow of water in the Platte River for wildlife that use this water, to creating an avenue for the spread of invasive species.  </w:t>
      </w:r>
    </w:p>
    <w:p w:rsidR="001C0ADD" w:rsidRDefault="001C0ADD" w:rsidP="00457EEE">
      <w:pPr>
        <w:spacing w:after="0" w:line="240" w:lineRule="auto"/>
      </w:pPr>
    </w:p>
    <w:p w:rsidR="001C0ADD" w:rsidRDefault="001C0ADD" w:rsidP="00457EEE">
      <w:pPr>
        <w:spacing w:after="0" w:line="240" w:lineRule="auto"/>
      </w:pPr>
      <w:r>
        <w:t>NETWS also sent a letter opposing LB 126, a bill which would have expanded landowner deer licensing in NE without much consideration of deer biology.</w:t>
      </w:r>
    </w:p>
    <w:p w:rsidR="001E6EB2" w:rsidRDefault="001E6EB2" w:rsidP="00457EEE">
      <w:pPr>
        <w:spacing w:after="0" w:line="240" w:lineRule="auto"/>
      </w:pPr>
    </w:p>
    <w:p w:rsidR="001E6EB2" w:rsidRDefault="001E6EB2" w:rsidP="00457EEE">
      <w:pPr>
        <w:spacing w:after="0" w:line="240" w:lineRule="auto"/>
      </w:pPr>
      <w:r>
        <w:t xml:space="preserve">Education and Information committee – </w:t>
      </w:r>
      <w:proofErr w:type="spellStart"/>
      <w:r w:rsidR="00345D7F">
        <w:t>Lindvall</w:t>
      </w:r>
      <w:proofErr w:type="spellEnd"/>
      <w:r w:rsidR="00345D7F">
        <w:t xml:space="preserve"> said that with the help of David </w:t>
      </w:r>
      <w:proofErr w:type="spellStart"/>
      <w:r w:rsidR="00345D7F">
        <w:t>Baasch</w:t>
      </w:r>
      <w:proofErr w:type="spellEnd"/>
      <w:r w:rsidR="00345D7F">
        <w:t xml:space="preserve"> and Jason Clark, 3 NETWS newsletters had gone out to 250 email addresses, with a 22% opening rate.  </w:t>
      </w:r>
      <w:proofErr w:type="spellStart"/>
      <w:r w:rsidR="00345D7F">
        <w:t>Jurzenski</w:t>
      </w:r>
      <w:proofErr w:type="spellEnd"/>
      <w:r w:rsidR="00345D7F">
        <w:t xml:space="preserve"> continues to serve as Facebook administrator, Jessica Barrett as Google Groups administrator, and posting to the website done by sending a request to </w:t>
      </w:r>
      <w:proofErr w:type="spellStart"/>
      <w:r w:rsidR="00345D7F">
        <w:t>Marriah</w:t>
      </w:r>
      <w:proofErr w:type="spellEnd"/>
      <w:r w:rsidR="00345D7F">
        <w:t xml:space="preserve"> Simmons.  </w:t>
      </w:r>
    </w:p>
    <w:p w:rsidR="001E6EB2" w:rsidRDefault="001E6EB2" w:rsidP="00457EEE">
      <w:pPr>
        <w:spacing w:after="0" w:line="240" w:lineRule="auto"/>
      </w:pPr>
    </w:p>
    <w:p w:rsidR="001E6EB2" w:rsidRDefault="001E6EB2" w:rsidP="00457EEE">
      <w:pPr>
        <w:spacing w:after="0" w:line="240" w:lineRule="auto"/>
      </w:pPr>
      <w:r>
        <w:t xml:space="preserve">Student Chapters – </w:t>
      </w:r>
      <w:r w:rsidR="00345D7F">
        <w:t>No report</w:t>
      </w:r>
    </w:p>
    <w:p w:rsidR="00C72C79" w:rsidRDefault="00C72C79" w:rsidP="00457EEE">
      <w:pPr>
        <w:spacing w:after="0" w:line="240" w:lineRule="auto"/>
      </w:pPr>
    </w:p>
    <w:p w:rsidR="00C72C79" w:rsidRDefault="00C72C79" w:rsidP="00457EEE">
      <w:pPr>
        <w:spacing w:after="0" w:line="240" w:lineRule="auto"/>
      </w:pPr>
      <w:r>
        <w:t>Awards committee-</w:t>
      </w:r>
      <w:r w:rsidR="00345D7F">
        <w:t xml:space="preserve">Badura has stepped down as chair of this committee after 20 (?!) years.  Andrew </w:t>
      </w:r>
      <w:proofErr w:type="gramStart"/>
      <w:r w:rsidR="00345D7F">
        <w:t>Little</w:t>
      </w:r>
      <w:proofErr w:type="gramEnd"/>
      <w:r w:rsidR="00345D7F">
        <w:t xml:space="preserve"> has agreed to chair the committee, but in the shuffle there were no nominations and thus no awards this year.  Mike </w:t>
      </w:r>
      <w:proofErr w:type="spellStart"/>
      <w:r w:rsidR="00345D7F">
        <w:t>Gutzmer</w:t>
      </w:r>
      <w:proofErr w:type="spellEnd"/>
      <w:r w:rsidR="00345D7F">
        <w:t xml:space="preserve"> joined NETWS as a Legacy member and will be recognized.</w:t>
      </w:r>
    </w:p>
    <w:p w:rsidR="00C72C79" w:rsidRDefault="00C72C79" w:rsidP="00457EEE">
      <w:pPr>
        <w:spacing w:after="0" w:line="240" w:lineRule="auto"/>
      </w:pPr>
    </w:p>
    <w:p w:rsidR="00FC252A" w:rsidRDefault="00D606AF" w:rsidP="00457EEE">
      <w:pPr>
        <w:spacing w:after="0" w:line="240" w:lineRule="auto"/>
      </w:pPr>
      <w:r>
        <w:t xml:space="preserve">Old business:  </w:t>
      </w:r>
    </w:p>
    <w:p w:rsidR="00FC252A" w:rsidRDefault="00FC252A" w:rsidP="00457EEE">
      <w:pPr>
        <w:spacing w:after="0" w:line="240" w:lineRule="auto"/>
      </w:pPr>
    </w:p>
    <w:p w:rsidR="00FC252A" w:rsidRDefault="00D606AF" w:rsidP="00457EEE">
      <w:pPr>
        <w:spacing w:after="0" w:line="240" w:lineRule="auto"/>
      </w:pPr>
      <w:r>
        <w:t xml:space="preserve">Dunn reminded the board about the Google Groups protocol (introducing self, then provide message).  </w:t>
      </w:r>
      <w:r w:rsidR="00FC252A">
        <w:t xml:space="preserve">He also said that we would be encouraging members to utilize the Google Group to share job announcements, wildlife news, etc.  </w:t>
      </w:r>
    </w:p>
    <w:p w:rsidR="00FC252A" w:rsidRDefault="00FC252A" w:rsidP="00457EEE">
      <w:pPr>
        <w:spacing w:after="0" w:line="240" w:lineRule="auto"/>
      </w:pPr>
    </w:p>
    <w:p w:rsidR="00FC252A" w:rsidRDefault="00FC252A" w:rsidP="00457EEE">
      <w:pPr>
        <w:spacing w:after="0" w:line="240" w:lineRule="auto"/>
      </w:pPr>
      <w:r>
        <w:t>Feral cat issue- Left off after the annual meeting last year stating that NETWS would form an ad-hoc committee to explore options to create guidelines for researchers to apply for funds to conduct research or public outreach on the impacts of feral cats here in NE.  Dunn said that this has been on the back burner, but believes there is enough interest to move forward in 2019.</w:t>
      </w:r>
    </w:p>
    <w:p w:rsidR="00FC252A" w:rsidRDefault="00FC252A" w:rsidP="00457EEE">
      <w:pPr>
        <w:spacing w:after="0" w:line="240" w:lineRule="auto"/>
      </w:pPr>
    </w:p>
    <w:p w:rsidR="00D606AF" w:rsidRDefault="00FC252A" w:rsidP="00457EEE">
      <w:pPr>
        <w:spacing w:after="0" w:line="240" w:lineRule="auto"/>
      </w:pPr>
      <w:r>
        <w:t>New business:</w:t>
      </w:r>
      <w:r w:rsidR="00D606AF">
        <w:t xml:space="preserve">  </w:t>
      </w:r>
    </w:p>
    <w:p w:rsidR="00D606AF" w:rsidRDefault="00D606AF" w:rsidP="00457EEE">
      <w:pPr>
        <w:spacing w:after="0" w:line="240" w:lineRule="auto"/>
      </w:pPr>
    </w:p>
    <w:p w:rsidR="00FC252A" w:rsidRDefault="00FC252A" w:rsidP="00457EEE">
      <w:pPr>
        <w:spacing w:after="0" w:line="240" w:lineRule="auto"/>
      </w:pPr>
      <w:r>
        <w:lastRenderedPageBreak/>
        <w:t xml:space="preserve">NETWS Strategic plan is due for review in 2020.  </w:t>
      </w:r>
      <w:proofErr w:type="spellStart"/>
      <w:r>
        <w:t>Jurzenski</w:t>
      </w:r>
      <w:proofErr w:type="spellEnd"/>
      <w:r>
        <w:t xml:space="preserve"> said she would send a copy of the current document to the board members.  The strategic plan provides high level goals and objectives for the chapter, and the APO is crafted to address how the chapter committees and members will reach the goals and objectives laid out in the strategic plan.  </w:t>
      </w:r>
    </w:p>
    <w:p w:rsidR="00FC252A" w:rsidRDefault="00FC252A" w:rsidP="00457EEE">
      <w:pPr>
        <w:spacing w:after="0" w:line="240" w:lineRule="auto"/>
      </w:pPr>
    </w:p>
    <w:p w:rsidR="00A377DD" w:rsidRDefault="00FC252A" w:rsidP="00457EEE">
      <w:pPr>
        <w:spacing w:after="0" w:line="240" w:lineRule="auto"/>
      </w:pPr>
      <w:r>
        <w:t xml:space="preserve">Dunn received a request from TWS to support the annual TWS conference.  </w:t>
      </w:r>
      <w:proofErr w:type="gramStart"/>
      <w:r>
        <w:t>Board planning on adding a line to the 2019 budget to provide $500 to TWS for the annual conference.</w:t>
      </w:r>
      <w:proofErr w:type="gramEnd"/>
      <w:r>
        <w:t xml:space="preserve">  Lanka said that the chapter could specify where we would like to see the money used (</w:t>
      </w:r>
      <w:proofErr w:type="spellStart"/>
      <w:r>
        <w:t>eg</w:t>
      </w:r>
      <w:proofErr w:type="spellEnd"/>
      <w:r>
        <w:t xml:space="preserve"> travel, provide food/snacks at a break, use where needed).  </w:t>
      </w:r>
    </w:p>
    <w:p w:rsidR="00A377DD" w:rsidRDefault="00A377DD" w:rsidP="00457EEE">
      <w:pPr>
        <w:spacing w:after="0" w:line="240" w:lineRule="auto"/>
      </w:pPr>
    </w:p>
    <w:p w:rsidR="000035E1" w:rsidRDefault="00A377DD" w:rsidP="00457EEE">
      <w:pPr>
        <w:spacing w:after="0" w:line="240" w:lineRule="auto"/>
      </w:pPr>
      <w:r>
        <w:t>As mentioned earlier in the minutes, board discussed providing assistance/reimbursement to members applying to become AWB or CWB with TWS.</w:t>
      </w:r>
    </w:p>
    <w:p w:rsidR="00A377DD" w:rsidRDefault="00A377DD" w:rsidP="00457EEE">
      <w:pPr>
        <w:spacing w:after="0" w:line="240" w:lineRule="auto"/>
      </w:pPr>
    </w:p>
    <w:p w:rsidR="00A377DD" w:rsidRDefault="00A377DD" w:rsidP="00457EEE">
      <w:pPr>
        <w:spacing w:after="0" w:line="240" w:lineRule="auto"/>
      </w:pPr>
      <w:proofErr w:type="spellStart"/>
      <w:r>
        <w:t>Lindvall</w:t>
      </w:r>
      <w:proofErr w:type="spellEnd"/>
      <w:r>
        <w:t xml:space="preserve"> suggested that a potential theme for the next annual meeting could be “on the ground management”, with the idea of encouraging wildlife professionals to provide presentations on projects getting work done on the ground, either through habitat restoration, partnership projects, and management implementation.  </w:t>
      </w:r>
    </w:p>
    <w:p w:rsidR="00A377DD" w:rsidRDefault="00A377DD" w:rsidP="00457EEE">
      <w:pPr>
        <w:spacing w:after="0" w:line="240" w:lineRule="auto"/>
      </w:pPr>
    </w:p>
    <w:p w:rsidR="000035E1" w:rsidRDefault="00A377DD" w:rsidP="00457EEE">
      <w:pPr>
        <w:spacing w:after="0" w:line="240" w:lineRule="auto"/>
      </w:pPr>
      <w:r>
        <w:t>Dunn called to a</w:t>
      </w:r>
      <w:r w:rsidR="000035E1">
        <w:t xml:space="preserve">djourn the meeting, </w:t>
      </w:r>
      <w:r>
        <w:t>and the motion passed</w:t>
      </w:r>
      <w:r w:rsidR="000035E1">
        <w:t>.</w:t>
      </w:r>
      <w:bookmarkStart w:id="0" w:name="_GoBack"/>
      <w:bookmarkEnd w:id="0"/>
    </w:p>
    <w:p w:rsidR="001E6EB2" w:rsidRDefault="001E6EB2" w:rsidP="00457EEE">
      <w:pPr>
        <w:spacing w:after="0" w:line="240" w:lineRule="auto"/>
      </w:pPr>
    </w:p>
    <w:p w:rsidR="001E6EB2" w:rsidRDefault="001E6EB2" w:rsidP="00457EEE">
      <w:pPr>
        <w:spacing w:after="0" w:line="240" w:lineRule="auto"/>
      </w:pPr>
    </w:p>
    <w:p w:rsidR="00A65718" w:rsidRDefault="00A06C5B" w:rsidP="00457EEE">
      <w:pPr>
        <w:spacing w:after="0" w:line="240" w:lineRule="auto"/>
      </w:pPr>
      <w:r>
        <w:t xml:space="preserve">   </w:t>
      </w:r>
    </w:p>
    <w:p w:rsidR="00A65718" w:rsidRDefault="00A65718">
      <w:r>
        <w:br w:type="page"/>
      </w:r>
    </w:p>
    <w:p w:rsidR="00607399" w:rsidRDefault="00607399" w:rsidP="00607399">
      <w:pPr>
        <w:pStyle w:val="BodyText"/>
        <w:kinsoku w:val="0"/>
        <w:overflowPunct w:val="0"/>
        <w:spacing w:line="268" w:lineRule="exact"/>
        <w:ind w:left="69" w:right="80"/>
        <w:jc w:val="center"/>
      </w:pPr>
      <w:r>
        <w:lastRenderedPageBreak/>
        <w:t>2018 End of Year Report</w:t>
      </w:r>
    </w:p>
    <w:p w:rsidR="00607399" w:rsidRDefault="00607399" w:rsidP="00607399">
      <w:pPr>
        <w:pStyle w:val="BodyText"/>
        <w:kinsoku w:val="0"/>
        <w:overflowPunct w:val="0"/>
        <w:spacing w:before="33"/>
        <w:ind w:left="69" w:right="80"/>
        <w:jc w:val="center"/>
      </w:pPr>
      <w:r>
        <w:t>1/1/2018 through 12/31/2018 Using Budget 2</w:t>
      </w:r>
    </w:p>
    <w:p w:rsidR="00607399" w:rsidRDefault="00607399" w:rsidP="00607399">
      <w:pPr>
        <w:pStyle w:val="BodyText"/>
        <w:kinsoku w:val="0"/>
        <w:overflowPunct w:val="0"/>
        <w:spacing w:before="1"/>
        <w:ind w:left="69" w:right="86"/>
      </w:pPr>
      <w:r>
        <w:t>2/19/2019                                                                                                                                                                                             Page 1</w:t>
      </w:r>
    </w:p>
    <w:p w:rsidR="00607399" w:rsidRDefault="00607399" w:rsidP="00607399">
      <w:pPr>
        <w:pStyle w:val="BodyText"/>
        <w:kinsoku w:val="0"/>
        <w:overflowPunct w:val="0"/>
        <w:ind w:left="5528"/>
      </w:pPr>
      <w:r>
        <w:t>1/1/2018 - 12/31/2018</w:t>
      </w:r>
    </w:p>
    <w:p w:rsidR="00607399" w:rsidRDefault="00607399" w:rsidP="00607399">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5629275" cy="165100"/>
                <wp:effectExtent l="0" t="0" r="0" b="0"/>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165100"/>
                        </a:xfrm>
                        <a:custGeom>
                          <a:avLst/>
                          <a:gdLst>
                            <a:gd name="T0" fmla="*/ 8864 w 8865"/>
                            <a:gd name="T1" fmla="*/ 0 h 260"/>
                            <a:gd name="T2" fmla="*/ 6872 w 8865"/>
                            <a:gd name="T3" fmla="*/ 0 h 260"/>
                            <a:gd name="T4" fmla="*/ 0 w 8865"/>
                            <a:gd name="T5" fmla="*/ 0 h 260"/>
                            <a:gd name="T6" fmla="*/ 0 w 8865"/>
                            <a:gd name="T7" fmla="*/ 259 h 260"/>
                            <a:gd name="T8" fmla="*/ 6872 w 8865"/>
                            <a:gd name="T9" fmla="*/ 259 h 260"/>
                            <a:gd name="T10" fmla="*/ 8864 w 8865"/>
                            <a:gd name="T11" fmla="*/ 259 h 260"/>
                            <a:gd name="T12" fmla="*/ 8864 w 8865"/>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8865" h="260">
                              <a:moveTo>
                                <a:pt x="8864" y="0"/>
                              </a:moveTo>
                              <a:lnTo>
                                <a:pt x="6872" y="0"/>
                              </a:lnTo>
                              <a:lnTo>
                                <a:pt x="0" y="0"/>
                              </a:lnTo>
                              <a:lnTo>
                                <a:pt x="0" y="259"/>
                              </a:lnTo>
                              <a:lnTo>
                                <a:pt x="6872" y="259"/>
                              </a:lnTo>
                              <a:lnTo>
                                <a:pt x="8864" y="259"/>
                              </a:lnTo>
                              <a:lnTo>
                                <a:pt x="886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id="Freeform 20" o:spid="_x0000_s1026" style="visibility:visible;mso-wrap-style:square;mso-left-percent:-10001;mso-top-percent:-10001;mso-position-horizontal:absolute;mso-position-horizontal-relative:char;mso-position-vertical:absolute;mso-position-vertical-relative:line;mso-left-percent:-10001;mso-top-percent:-10001;v-text-anchor:top" points="443.2pt,0,343.6pt,0,0,0,0,12.95pt,343.6pt,12.95pt,443.2pt,12.95pt,443.2pt,0" coordsize="886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" fillcolor="#e6e6e6" stroked="f">
                <v:path arrowok="t" o:connecttype="custom" o:connectlocs="5628640,0;4363720,0;0,0;0,164465;4363720,164465;5628640,164465;5628640,0" o:connectangles="0,0,0,0,0,0,0"/>
                <w10:anchorlock/>
              </v:polyline>
            </w:pict>
          </mc:Fallback>
        </mc:AlternateContent>
      </w:r>
    </w:p>
    <w:p w:rsidR="00607399" w:rsidRDefault="00607399" w:rsidP="00607399">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5629275" cy="165735"/>
                <wp:effectExtent l="0" t="0" r="0" b="0"/>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9275" cy="165735"/>
                        </a:xfrm>
                        <a:custGeom>
                          <a:avLst/>
                          <a:gdLst>
                            <a:gd name="T0" fmla="*/ 8864 w 8865"/>
                            <a:gd name="T1" fmla="*/ 0 h 261"/>
                            <a:gd name="T2" fmla="*/ 6872 w 8865"/>
                            <a:gd name="T3" fmla="*/ 0 h 261"/>
                            <a:gd name="T4" fmla="*/ 0 w 8865"/>
                            <a:gd name="T5" fmla="*/ 0 h 261"/>
                            <a:gd name="T6" fmla="*/ 0 w 8865"/>
                            <a:gd name="T7" fmla="*/ 260 h 261"/>
                            <a:gd name="T8" fmla="*/ 6872 w 8865"/>
                            <a:gd name="T9" fmla="*/ 260 h 261"/>
                            <a:gd name="T10" fmla="*/ 8864 w 8865"/>
                            <a:gd name="T11" fmla="*/ 260 h 261"/>
                            <a:gd name="T12" fmla="*/ 8864 w 8865"/>
                            <a:gd name="T13" fmla="*/ 0 h 261"/>
                          </a:gdLst>
                          <a:ahLst/>
                          <a:cxnLst>
                            <a:cxn ang="0">
                              <a:pos x="T0" y="T1"/>
                            </a:cxn>
                            <a:cxn ang="0">
                              <a:pos x="T2" y="T3"/>
                            </a:cxn>
                            <a:cxn ang="0">
                              <a:pos x="T4" y="T5"/>
                            </a:cxn>
                            <a:cxn ang="0">
                              <a:pos x="T6" y="T7"/>
                            </a:cxn>
                            <a:cxn ang="0">
                              <a:pos x="T8" y="T9"/>
                            </a:cxn>
                            <a:cxn ang="0">
                              <a:pos x="T10" y="T11"/>
                            </a:cxn>
                            <a:cxn ang="0">
                              <a:pos x="T12" y="T13"/>
                            </a:cxn>
                          </a:cxnLst>
                          <a:rect l="0" t="0" r="r" b="b"/>
                          <a:pathLst>
                            <a:path w="8865" h="261">
                              <a:moveTo>
                                <a:pt x="8864" y="0"/>
                              </a:moveTo>
                              <a:lnTo>
                                <a:pt x="6872" y="0"/>
                              </a:lnTo>
                              <a:lnTo>
                                <a:pt x="0" y="0"/>
                              </a:lnTo>
                              <a:lnTo>
                                <a:pt x="0" y="260"/>
                              </a:lnTo>
                              <a:lnTo>
                                <a:pt x="6872" y="260"/>
                              </a:lnTo>
                              <a:lnTo>
                                <a:pt x="8864" y="260"/>
                              </a:lnTo>
                              <a:lnTo>
                                <a:pt x="886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id="Freeform 19" o:spid="_x0000_s1026" style="visibility:visible;mso-wrap-style:square;mso-left-percent:-10001;mso-top-percent:-10001;mso-position-horizontal:absolute;mso-position-horizontal-relative:char;mso-position-vertical:absolute;mso-position-vertical-relative:line;mso-left-percent:-10001;mso-top-percent:-10001;v-text-anchor:top" points="443.2pt,0,343.6pt,0,0,0,0,13pt,343.6pt,13pt,443.2pt,13pt,443.2pt,0" coordsize="886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" fillcolor="#e6e6e6" stroked="f">
                <v:path arrowok="t" o:connecttype="custom" o:connectlocs="5628640,0;4363720,0;0,0;0,165100;4363720,165100;5628640,165100;5628640,0" o:connectangles="0,0,0,0,0,0,0"/>
                <w10:anchorlock/>
              </v:polyline>
            </w:pict>
          </mc:Fallback>
        </mc:AlternateContent>
      </w:r>
    </w:p>
    <w:p w:rsidR="00607399" w:rsidRDefault="00607399" w:rsidP="00607399">
      <w:pPr>
        <w:pStyle w:val="BodyText"/>
        <w:kinsoku w:val="0"/>
        <w:overflowPunct w:val="0"/>
        <w:spacing w:before="1" w:after="40"/>
        <w:ind w:left="2201"/>
      </w:pPr>
      <w:r>
        <w:t>Category Description Actual Budget Difference</w:t>
      </w:r>
    </w:p>
    <w:p w:rsidR="00607399" w:rsidRDefault="00607399" w:rsidP="00607399">
      <w:pPr>
        <w:pStyle w:val="BodyText"/>
        <w:kinsoku w:val="0"/>
        <w:overflowPunct w:val="0"/>
        <w:spacing w:line="20" w:lineRule="exact"/>
        <w:ind w:left="1066"/>
        <w:rPr>
          <w:sz w:val="2"/>
          <w:szCs w:val="2"/>
        </w:rPr>
      </w:pPr>
      <w:r>
        <w:rPr>
          <w:noProof/>
          <w:sz w:val="2"/>
          <w:szCs w:val="2"/>
        </w:rPr>
        <mc:AlternateContent>
          <mc:Choice Requires="wpg">
            <w:drawing>
              <wp:inline distT="0" distB="0" distL="0" distR="0">
                <wp:extent cx="5629275" cy="12700"/>
                <wp:effectExtent l="9525" t="9525" r="9525"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275" cy="12700"/>
                          <a:chOff x="0" y="0"/>
                          <a:chExt cx="8865" cy="20"/>
                        </a:xfrm>
                      </wpg:grpSpPr>
                      <wps:wsp>
                        <wps:cNvPr id="15" name="Freeform 3"/>
                        <wps:cNvSpPr>
                          <a:spLocks/>
                        </wps:cNvSpPr>
                        <wps:spPr bwMode="auto">
                          <a:xfrm>
                            <a:off x="0" y="0"/>
                            <a:ext cx="4084" cy="20"/>
                          </a:xfrm>
                          <a:custGeom>
                            <a:avLst/>
                            <a:gdLst>
                              <a:gd name="T0" fmla="*/ 0 w 4084"/>
                              <a:gd name="T1" fmla="*/ 0 h 20"/>
                              <a:gd name="T2" fmla="*/ 4083 w 4084"/>
                              <a:gd name="T3" fmla="*/ 0 h 20"/>
                            </a:gdLst>
                            <a:ahLst/>
                            <a:cxnLst>
                              <a:cxn ang="0">
                                <a:pos x="T0" y="T1"/>
                              </a:cxn>
                              <a:cxn ang="0">
                                <a:pos x="T2" y="T3"/>
                              </a:cxn>
                            </a:cxnLst>
                            <a:rect l="0" t="0" r="r" b="b"/>
                            <a:pathLst>
                              <a:path w="4084" h="20">
                                <a:moveTo>
                                  <a:pt x="0" y="0"/>
                                </a:moveTo>
                                <a:lnTo>
                                  <a:pt x="408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4083" y="0"/>
                            <a:ext cx="1594" cy="20"/>
                          </a:xfrm>
                          <a:custGeom>
                            <a:avLst/>
                            <a:gdLst>
                              <a:gd name="T0" fmla="*/ 0 w 1594"/>
                              <a:gd name="T1" fmla="*/ 0 h 20"/>
                              <a:gd name="T2" fmla="*/ 1593 w 1594"/>
                              <a:gd name="T3" fmla="*/ 0 h 20"/>
                            </a:gdLst>
                            <a:ahLst/>
                            <a:cxnLst>
                              <a:cxn ang="0">
                                <a:pos x="T0" y="T1"/>
                              </a:cxn>
                              <a:cxn ang="0">
                                <a:pos x="T2" y="T3"/>
                              </a:cxn>
                            </a:cxnLst>
                            <a:rect l="0" t="0" r="r" b="b"/>
                            <a:pathLst>
                              <a:path w="1594" h="20">
                                <a:moveTo>
                                  <a:pt x="0" y="0"/>
                                </a:moveTo>
                                <a:lnTo>
                                  <a:pt x="159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5677" y="0"/>
                            <a:ext cx="1594" cy="20"/>
                          </a:xfrm>
                          <a:custGeom>
                            <a:avLst/>
                            <a:gdLst>
                              <a:gd name="T0" fmla="*/ 0 w 1594"/>
                              <a:gd name="T1" fmla="*/ 0 h 20"/>
                              <a:gd name="T2" fmla="*/ 1593 w 1594"/>
                              <a:gd name="T3" fmla="*/ 0 h 20"/>
                            </a:gdLst>
                            <a:ahLst/>
                            <a:cxnLst>
                              <a:cxn ang="0">
                                <a:pos x="T0" y="T1"/>
                              </a:cxn>
                              <a:cxn ang="0">
                                <a:pos x="T2" y="T3"/>
                              </a:cxn>
                            </a:cxnLst>
                            <a:rect l="0" t="0" r="r" b="b"/>
                            <a:pathLst>
                              <a:path w="1594" h="20">
                                <a:moveTo>
                                  <a:pt x="0" y="0"/>
                                </a:moveTo>
                                <a:lnTo>
                                  <a:pt x="159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7270" y="0"/>
                            <a:ext cx="1594" cy="20"/>
                          </a:xfrm>
                          <a:custGeom>
                            <a:avLst/>
                            <a:gdLst>
                              <a:gd name="T0" fmla="*/ 0 w 1594"/>
                              <a:gd name="T1" fmla="*/ 0 h 20"/>
                              <a:gd name="T2" fmla="*/ 1593 w 1594"/>
                              <a:gd name="T3" fmla="*/ 0 h 20"/>
                            </a:gdLst>
                            <a:ahLst/>
                            <a:cxnLst>
                              <a:cxn ang="0">
                                <a:pos x="T0" y="T1"/>
                              </a:cxn>
                              <a:cxn ang="0">
                                <a:pos x="T2" y="T3"/>
                              </a:cxn>
                            </a:cxnLst>
                            <a:rect l="0" t="0" r="r" b="b"/>
                            <a:pathLst>
                              <a:path w="1594" h="20">
                                <a:moveTo>
                                  <a:pt x="0" y="0"/>
                                </a:moveTo>
                                <a:lnTo>
                                  <a:pt x="1593"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4" o:spid="_x0000_s1026" style="width:443.25pt;height:1pt;mso-position-horizontal-relative:char;mso-position-vertical-relative:line" coordsize="8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">
                <v:shape id="Freeform 3" o:spid="_x0000_s1027" style="position:absolute;width:4084;height:20;visibility:visible;mso-wrap-style:square;v-text-anchor:top" coordsize="40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jssEA&#10;AADbAAAADwAAAGRycy9kb3ducmV2LnhtbERPS2vCQBC+C/0PyxR6002llRrdSCkI6c0XBW9DdkzS&#10;ZGdDdhrTf98tCN7m43vOejO6Vg3Uh9qzgedZAoq48Lbm0sDpuJ2+gQqCbLH1TAZ+KcAme5isMbX+&#10;ynsaDlKqGMIhRQOVSJdqHYqKHIaZ74gjd/G9Q4mwL7Xt8RrDXavnSbLQDmuODRV29FFR0Rx+nIEX&#10;mZ/L3efW6d1Smu+E86/B5cY8PY7vK1BCo9zFN3du4/xX+P8lH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o7LBAAAA2wAAAA8AAAAAAAAAAAAAAAAAmAIAAGRycy9kb3du&#10;cmV2LnhtbFBLBQYAAAAABAAEAPUAAACGAwAAAAA=&#10;" path="m,l4083,e" filled="f" strokeweight=".06pt">
                  <v:path arrowok="t" o:connecttype="custom" o:connectlocs="0,0;4083,0" o:connectangles="0,0"/>
                </v:shape>
                <v:shape id="Freeform 4" o:spid="_x0000_s1028" style="position:absolute;left:4083;width:1594;height:20;visibility:visible;mso-wrap-style:square;v-text-anchor:top" coordsize="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0MAA&#10;AADbAAAADwAAAGRycy9kb3ducmV2LnhtbERPS4vCMBC+C/6HMIIXWVM9iFSjiC90L+LjsrehmW3L&#10;NpPQRFv/vREWvM3H95z5sjWVeFDtS8sKRsMEBHFmdcm5gtt19zUF4QOyxsoyKXiSh+Wi25ljqm3D&#10;Z3pcQi5iCPsUFRQhuFRKnxVk0A+tI47cr60NhgjrXOoamxhuKjlOkok0WHJsKNDRuqDs73I3CvZ2&#10;8zM4TpuGqvvJhut2777dWKl+r13NQARqw0f87z7oOH8C71/i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00MAAAADbAAAADwAAAAAAAAAAAAAAAACYAgAAZHJzL2Rvd25y&#10;ZXYueG1sUEsFBgAAAAAEAAQA9QAAAIUDAAAAAA==&#10;" path="m,l1593,e" filled="f" strokeweight=".06pt">
                  <v:path arrowok="t" o:connecttype="custom" o:connectlocs="0,0;1593,0" o:connectangles="0,0"/>
                </v:shape>
                <v:shape id="Freeform 5" o:spid="_x0000_s1029" style="position:absolute;left:5677;width:1594;height:20;visibility:visible;mso-wrap-style:square;v-text-anchor:top" coordsize="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WRS8MA&#10;AADbAAAADwAAAGRycy9kb3ducmV2LnhtbERPTWvCQBC9F/wPywheitk0h1ZSVxGtYnsRTS+9Ddlp&#10;EszOLtk1if++Wyj0No/3Ocv1aFrRU+cbywqekhQEcWl1w5WCz2I/X4DwAVlja5kU3MnDejV5WGKu&#10;7cBn6i+hEjGEfY4K6hBcLqUvazLoE+uII/dtO4Mhwq6SusMhhptWZmn6LA02HBtqdLStqbxebkbB&#10;we6+Ht8Xw0Dt7WRD8XZwHy5TajYdN68gAo3hX/znPuo4/wV+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WRS8MAAADbAAAADwAAAAAAAAAAAAAAAACYAgAAZHJzL2Rv&#10;d25yZXYueG1sUEsFBgAAAAAEAAQA9QAAAIgDAAAAAA==&#10;" path="m,l1593,e" filled="f" strokeweight=".06pt">
                  <v:path arrowok="t" o:connecttype="custom" o:connectlocs="0,0;1593,0" o:connectangles="0,0"/>
                </v:shape>
                <v:shape id="Freeform 6" o:spid="_x0000_s1030" style="position:absolute;left:7270;width:1594;height:20;visibility:visible;mso-wrap-style:square;v-text-anchor:top" coordsize="159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FOcQA&#10;AADbAAAADwAAAGRycy9kb3ducmV2LnhtbESPQW/CMAyF70j8h8hIu6CRwgGhjoCmbaDBZQJ22c1q&#10;TFvROFETaPn3+IC0m633/N7n5bp3jbpRG2vPBqaTDBRx4W3NpYHf0+Z1ASomZIuNZzJwpwjr1XCw&#10;xNz6jg90O6ZSSQjHHA1UKYVc61hU5DBOfCAW7exbh0nWttS2xU7CXaNnWTbXDmuWhgoDfVRUXI5X&#10;Z2DrP//Gu0XXUXP98en0tQ37MDPmZdS/v4FK1Kd/8/P62wq+wMovMo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6BTnEAAAA2wAAAA8AAAAAAAAAAAAAAAAAmAIAAGRycy9k&#10;b3ducmV2LnhtbFBLBQYAAAAABAAEAPUAAACJAwAAAAA=&#10;" path="m,l1593,e" filled="f" strokeweight=".06pt">
                  <v:path arrowok="t" o:connecttype="custom" o:connectlocs="0,0;1593,0" o:connectangles="0,0"/>
                </v:shape>
                <w10:anchorlock/>
              </v:group>
            </w:pict>
          </mc:Fallback>
        </mc:AlternateContent>
      </w:r>
    </w:p>
    <w:p w:rsidR="00607399" w:rsidRDefault="00607399" w:rsidP="00607399">
      <w:pPr>
        <w:pStyle w:val="BodyText"/>
        <w:kinsoku w:val="0"/>
        <w:overflowPunct w:val="0"/>
        <w:spacing w:before="10"/>
        <w:rPr>
          <w:sz w:val="20"/>
          <w:szCs w:val="20"/>
        </w:rPr>
      </w:pPr>
    </w:p>
    <w:tbl>
      <w:tblPr>
        <w:tblW w:w="0" w:type="auto"/>
        <w:tblInd w:w="1067" w:type="dxa"/>
        <w:tblLayout w:type="fixed"/>
        <w:tblCellMar>
          <w:left w:w="0" w:type="dxa"/>
          <w:right w:w="0" w:type="dxa"/>
        </w:tblCellMar>
        <w:tblLook w:val="0000" w:firstRow="0" w:lastRow="0" w:firstColumn="0" w:lastColumn="0" w:noHBand="0" w:noVBand="0"/>
      </w:tblPr>
      <w:tblGrid>
        <w:gridCol w:w="3966"/>
        <w:gridCol w:w="2110"/>
        <w:gridCol w:w="1613"/>
        <w:gridCol w:w="1174"/>
      </w:tblGrid>
      <w:tr w:rsidR="00607399">
        <w:tblPrEx>
          <w:tblCellMar>
            <w:top w:w="0" w:type="dxa"/>
            <w:left w:w="0" w:type="dxa"/>
            <w:bottom w:w="0" w:type="dxa"/>
            <w:right w:w="0" w:type="dxa"/>
          </w:tblCellMar>
        </w:tblPrEx>
        <w:trPr>
          <w:trHeight w:val="317"/>
        </w:trPr>
        <w:tc>
          <w:tcPr>
            <w:tcW w:w="8863" w:type="dxa"/>
            <w:gridSpan w:val="4"/>
            <w:tcBorders>
              <w:top w:val="none" w:sz="6" w:space="0" w:color="auto"/>
              <w:left w:val="none" w:sz="6" w:space="0" w:color="auto"/>
              <w:bottom w:val="none" w:sz="6" w:space="0" w:color="auto"/>
              <w:right w:val="none" w:sz="6" w:space="0" w:color="auto"/>
            </w:tcBorders>
            <w:shd w:val="clear" w:color="auto" w:fill="E6E6E6"/>
          </w:tcPr>
          <w:p w:rsidR="00607399" w:rsidRDefault="00607399">
            <w:pPr>
              <w:pStyle w:val="TableParagraph"/>
              <w:kinsoku w:val="0"/>
              <w:overflowPunct w:val="0"/>
              <w:spacing w:before="49"/>
              <w:jc w:val="left"/>
              <w:rPr>
                <w:b/>
                <w:bCs/>
                <w:sz w:val="18"/>
                <w:szCs w:val="18"/>
              </w:rPr>
            </w:pPr>
            <w:r>
              <w:rPr>
                <w:b/>
                <w:bCs/>
                <w:sz w:val="18"/>
                <w:szCs w:val="18"/>
                <w:u w:val="single"/>
              </w:rPr>
              <w:t xml:space="preserve">INCOME                                                                                                                                                                  </w:t>
            </w:r>
            <w:r>
              <w:rPr>
                <w:b/>
                <w:bCs/>
                <w:spacing w:val="-8"/>
                <w:sz w:val="18"/>
                <w:szCs w:val="18"/>
                <w:u w:val="single"/>
              </w:rPr>
              <w:t xml:space="preserve"> </w:t>
            </w:r>
          </w:p>
        </w:tc>
      </w:tr>
      <w:tr w:rsidR="00607399">
        <w:tblPrEx>
          <w:tblCellMar>
            <w:top w:w="0" w:type="dxa"/>
            <w:left w:w="0" w:type="dxa"/>
            <w:bottom w:w="0" w:type="dxa"/>
            <w:right w:w="0" w:type="dxa"/>
          </w:tblCellMar>
        </w:tblPrEx>
        <w:trPr>
          <w:trHeight w:val="230"/>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left="200"/>
              <w:jc w:val="left"/>
              <w:rPr>
                <w:sz w:val="18"/>
                <w:szCs w:val="18"/>
              </w:rPr>
            </w:pPr>
            <w:r>
              <w:rPr>
                <w:sz w:val="18"/>
                <w:szCs w:val="18"/>
              </w:rPr>
              <w:t>CMPS Income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right="394"/>
              <w:rPr>
                <w:sz w:val="18"/>
                <w:szCs w:val="18"/>
              </w:rPr>
            </w:pPr>
            <w:r>
              <w:rPr>
                <w:sz w:val="18"/>
                <w:szCs w:val="18"/>
              </w:rPr>
              <w:t>250.00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right="415"/>
              <w:rPr>
                <w:sz w:val="18"/>
                <w:szCs w:val="18"/>
              </w:rPr>
            </w:pPr>
            <w:r>
              <w:rPr>
                <w:sz w:val="18"/>
                <w:szCs w:val="18"/>
              </w:rPr>
              <w:t>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rPr>
                <w:sz w:val="18"/>
                <w:szCs w:val="18"/>
              </w:rPr>
            </w:pPr>
            <w:r>
              <w:rPr>
                <w:sz w:val="18"/>
                <w:szCs w:val="18"/>
              </w:rPr>
              <w:t>250.00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199"/>
              <w:jc w:val="left"/>
              <w:rPr>
                <w:sz w:val="18"/>
                <w:szCs w:val="18"/>
              </w:rPr>
            </w:pPr>
            <w:r>
              <w:rPr>
                <w:sz w:val="18"/>
                <w:szCs w:val="18"/>
              </w:rPr>
              <w:t>Donations</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4"/>
              <w:rPr>
                <w:sz w:val="18"/>
                <w:szCs w:val="18"/>
              </w:rPr>
            </w:pPr>
            <w:r>
              <w:rPr>
                <w:sz w:val="18"/>
                <w:szCs w:val="18"/>
              </w:rPr>
              <w:t>1,761.40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2,600.00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-838.60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Event Support - income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4"/>
              <w:rPr>
                <w:sz w:val="18"/>
                <w:szCs w:val="18"/>
              </w:rPr>
            </w:pPr>
            <w:r>
              <w:rPr>
                <w:sz w:val="18"/>
                <w:szCs w:val="18"/>
              </w:rPr>
              <w:t>513.88</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5"/>
              <w:rPr>
                <w:sz w:val="18"/>
                <w:szCs w:val="18"/>
              </w:rPr>
            </w:pPr>
            <w:r>
              <w:rPr>
                <w:sz w:val="18"/>
                <w:szCs w:val="18"/>
              </w:rPr>
              <w:t>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513.88</w:t>
            </w:r>
          </w:p>
        </w:tc>
      </w:tr>
      <w:tr w:rsidR="00607399">
        <w:tblPrEx>
          <w:tblCellMar>
            <w:top w:w="0" w:type="dxa"/>
            <w:left w:w="0" w:type="dxa"/>
            <w:bottom w:w="0" w:type="dxa"/>
            <w:right w:w="0" w:type="dxa"/>
          </w:tblCellMar>
        </w:tblPrEx>
        <w:trPr>
          <w:trHeight w:val="244"/>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left="200"/>
              <w:jc w:val="left"/>
              <w:rPr>
                <w:sz w:val="18"/>
                <w:szCs w:val="18"/>
              </w:rPr>
            </w:pPr>
            <w:r>
              <w:rPr>
                <w:sz w:val="18"/>
                <w:szCs w:val="18"/>
              </w:rPr>
              <w:t>Exhibitor Booth Fee</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394"/>
              <w:rPr>
                <w:sz w:val="18"/>
                <w:szCs w:val="18"/>
              </w:rPr>
            </w:pPr>
            <w:r>
              <w:rPr>
                <w:sz w:val="18"/>
                <w:szCs w:val="18"/>
              </w:rPr>
              <w:t>776.50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415"/>
              <w:rPr>
                <w:sz w:val="18"/>
                <w:szCs w:val="18"/>
              </w:rPr>
            </w:pPr>
            <w:r>
              <w:rPr>
                <w:sz w:val="18"/>
                <w:szCs w:val="18"/>
              </w:rPr>
              <w:t>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rPr>
                <w:sz w:val="18"/>
                <w:szCs w:val="18"/>
              </w:rPr>
            </w:pPr>
            <w:r>
              <w:rPr>
                <w:sz w:val="18"/>
                <w:szCs w:val="18"/>
              </w:rPr>
              <w:t>776.50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Interest Income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4"/>
              <w:rPr>
                <w:sz w:val="18"/>
                <w:szCs w:val="18"/>
              </w:rPr>
            </w:pPr>
            <w:r>
              <w:rPr>
                <w:sz w:val="18"/>
                <w:szCs w:val="18"/>
              </w:rPr>
              <w:t>2.07</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1.50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sz w:val="18"/>
                <w:szCs w:val="18"/>
              </w:rPr>
            </w:pPr>
            <w:r>
              <w:rPr>
                <w:sz w:val="18"/>
                <w:szCs w:val="18"/>
              </w:rPr>
              <w:t>0.57</w:t>
            </w:r>
          </w:p>
        </w:tc>
      </w:tr>
      <w:tr w:rsidR="00607399">
        <w:tblPrEx>
          <w:tblCellMar>
            <w:top w:w="0" w:type="dxa"/>
            <w:left w:w="0" w:type="dxa"/>
            <w:bottom w:w="0" w:type="dxa"/>
            <w:right w:w="0" w:type="dxa"/>
          </w:tblCellMar>
        </w:tblPrEx>
        <w:trPr>
          <w:trHeight w:val="269"/>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 xml:space="preserve">Joe </w:t>
            </w:r>
            <w:proofErr w:type="spellStart"/>
            <w:r>
              <w:rPr>
                <w:sz w:val="18"/>
                <w:szCs w:val="18"/>
              </w:rPr>
              <w:t>Gabig</w:t>
            </w:r>
            <w:proofErr w:type="spellEnd"/>
            <w:r>
              <w:rPr>
                <w:sz w:val="18"/>
                <w:szCs w:val="18"/>
              </w:rPr>
              <w:t xml:space="preserve"> Scholarship Income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5"/>
              <w:rPr>
                <w:sz w:val="18"/>
                <w:szCs w:val="18"/>
              </w:rPr>
            </w:pPr>
            <w:r>
              <w:rPr>
                <w:sz w:val="18"/>
                <w:szCs w:val="18"/>
              </w:rPr>
              <w:t>0.00</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5"/>
              <w:rPr>
                <w:sz w:val="18"/>
                <w:szCs w:val="18"/>
              </w:rPr>
            </w:pPr>
            <w:r>
              <w:rPr>
                <w:sz w:val="18"/>
                <w:szCs w:val="18"/>
              </w:rPr>
              <w:t>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0.00</w:t>
            </w:r>
          </w:p>
        </w:tc>
      </w:tr>
      <w:tr w:rsidR="00607399">
        <w:tblPrEx>
          <w:tblCellMar>
            <w:top w:w="0" w:type="dxa"/>
            <w:left w:w="0" w:type="dxa"/>
            <w:bottom w:w="0" w:type="dxa"/>
            <w:right w:w="0" w:type="dxa"/>
          </w:tblCellMar>
        </w:tblPrEx>
        <w:trPr>
          <w:trHeight w:val="244"/>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left="200"/>
              <w:jc w:val="left"/>
              <w:rPr>
                <w:sz w:val="18"/>
                <w:szCs w:val="18"/>
              </w:rPr>
            </w:pPr>
            <w:r>
              <w:rPr>
                <w:sz w:val="18"/>
                <w:szCs w:val="18"/>
              </w:rPr>
              <w:t>Lifetime Memberships</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395"/>
              <w:rPr>
                <w:sz w:val="18"/>
                <w:szCs w:val="18"/>
              </w:rPr>
            </w:pPr>
            <w:r>
              <w:rPr>
                <w:sz w:val="18"/>
                <w:szCs w:val="18"/>
              </w:rPr>
              <w:t>737.88</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414"/>
              <w:rPr>
                <w:sz w:val="18"/>
                <w:szCs w:val="18"/>
              </w:rPr>
            </w:pPr>
            <w:r>
              <w:rPr>
                <w:sz w:val="18"/>
                <w:szCs w:val="18"/>
              </w:rPr>
              <w:t>150.00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rPr>
                <w:sz w:val="18"/>
                <w:szCs w:val="18"/>
              </w:rPr>
            </w:pPr>
            <w:r>
              <w:rPr>
                <w:sz w:val="18"/>
                <w:szCs w:val="18"/>
              </w:rPr>
              <w:t>587.88</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Membership Income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4"/>
              <w:rPr>
                <w:sz w:val="18"/>
                <w:szCs w:val="18"/>
              </w:rPr>
            </w:pPr>
            <w:r>
              <w:rPr>
                <w:sz w:val="18"/>
                <w:szCs w:val="18"/>
              </w:rPr>
              <w:t>941.27</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700.00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sz w:val="18"/>
                <w:szCs w:val="18"/>
              </w:rPr>
            </w:pPr>
            <w:r>
              <w:rPr>
                <w:sz w:val="18"/>
                <w:szCs w:val="18"/>
              </w:rPr>
              <w:t>241.27</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Workshop Auction Income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4"/>
              <w:rPr>
                <w:sz w:val="18"/>
                <w:szCs w:val="18"/>
              </w:rPr>
            </w:pPr>
            <w:r>
              <w:rPr>
                <w:sz w:val="18"/>
                <w:szCs w:val="18"/>
              </w:rPr>
              <w:t>3,522.70</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4"/>
              <w:rPr>
                <w:sz w:val="18"/>
                <w:szCs w:val="18"/>
              </w:rPr>
            </w:pPr>
            <w:r>
              <w:rPr>
                <w:sz w:val="18"/>
                <w:szCs w:val="18"/>
              </w:rPr>
              <w:t>2,400.00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1,122.70</w:t>
            </w:r>
          </w:p>
        </w:tc>
      </w:tr>
      <w:tr w:rsidR="00607399">
        <w:tblPrEx>
          <w:tblCellMar>
            <w:top w:w="0" w:type="dxa"/>
            <w:left w:w="0" w:type="dxa"/>
            <w:bottom w:w="0" w:type="dxa"/>
            <w:right w:w="0" w:type="dxa"/>
          </w:tblCellMar>
        </w:tblPrEx>
        <w:trPr>
          <w:trHeight w:val="245"/>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left="200"/>
              <w:jc w:val="left"/>
              <w:rPr>
                <w:sz w:val="18"/>
                <w:szCs w:val="18"/>
              </w:rPr>
            </w:pPr>
            <w:r>
              <w:rPr>
                <w:sz w:val="18"/>
                <w:szCs w:val="18"/>
              </w:rPr>
              <w:t>Workshop Cash Deposit</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394"/>
              <w:rPr>
                <w:sz w:val="18"/>
                <w:szCs w:val="18"/>
              </w:rPr>
            </w:pPr>
            <w:r>
              <w:rPr>
                <w:sz w:val="18"/>
                <w:szCs w:val="18"/>
              </w:rPr>
              <w:t>450.00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414"/>
              <w:rPr>
                <w:sz w:val="18"/>
                <w:szCs w:val="18"/>
              </w:rPr>
            </w:pPr>
            <w:r>
              <w:rPr>
                <w:sz w:val="18"/>
                <w:szCs w:val="18"/>
              </w:rPr>
              <w:t>500.00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rPr>
                <w:color w:val="FF0000"/>
                <w:sz w:val="18"/>
                <w:szCs w:val="18"/>
              </w:rPr>
            </w:pPr>
            <w:r>
              <w:rPr>
                <w:color w:val="FF0000"/>
                <w:sz w:val="18"/>
                <w:szCs w:val="18"/>
              </w:rPr>
              <w:t>-50.00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left="200"/>
              <w:jc w:val="left"/>
              <w:rPr>
                <w:sz w:val="18"/>
                <w:szCs w:val="18"/>
              </w:rPr>
            </w:pPr>
            <w:r>
              <w:rPr>
                <w:sz w:val="18"/>
                <w:szCs w:val="18"/>
              </w:rPr>
              <w:t>Workshop Registration Income</w:t>
            </w:r>
          </w:p>
        </w:tc>
        <w:tc>
          <w:tcPr>
            <w:tcW w:w="2110"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right="394"/>
              <w:rPr>
                <w:sz w:val="18"/>
                <w:szCs w:val="18"/>
              </w:rPr>
            </w:pPr>
            <w:r>
              <w:rPr>
                <w:sz w:val="18"/>
                <w:szCs w:val="18"/>
              </w:rPr>
              <w:t>11,039.71</w:t>
            </w:r>
          </w:p>
        </w:tc>
        <w:tc>
          <w:tcPr>
            <w:tcW w:w="1613"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right="414"/>
              <w:rPr>
                <w:sz w:val="18"/>
                <w:szCs w:val="18"/>
              </w:rPr>
            </w:pPr>
            <w:r>
              <w:rPr>
                <w:sz w:val="18"/>
                <w:szCs w:val="18"/>
              </w:rPr>
              <w:t>8,600.00</w:t>
            </w:r>
          </w:p>
        </w:tc>
        <w:tc>
          <w:tcPr>
            <w:tcW w:w="1174"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rPr>
                <w:sz w:val="18"/>
                <w:szCs w:val="18"/>
              </w:rPr>
            </w:pPr>
            <w:r>
              <w:rPr>
                <w:sz w:val="18"/>
                <w:szCs w:val="18"/>
              </w:rPr>
              <w:t>2,439.71</w:t>
            </w:r>
          </w:p>
        </w:tc>
      </w:tr>
      <w:tr w:rsidR="00607399">
        <w:tblPrEx>
          <w:tblCellMar>
            <w:top w:w="0" w:type="dxa"/>
            <w:left w:w="0" w:type="dxa"/>
            <w:bottom w:w="0" w:type="dxa"/>
            <w:right w:w="0" w:type="dxa"/>
          </w:tblCellMar>
        </w:tblPrEx>
        <w:trPr>
          <w:trHeight w:val="476"/>
        </w:trPr>
        <w:tc>
          <w:tcPr>
            <w:tcW w:w="3966"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ind w:left="200"/>
              <w:jc w:val="left"/>
              <w:rPr>
                <w:b/>
                <w:bCs/>
                <w:sz w:val="18"/>
                <w:szCs w:val="18"/>
              </w:rPr>
            </w:pPr>
            <w:r>
              <w:rPr>
                <w:b/>
                <w:bCs/>
                <w:sz w:val="18"/>
                <w:szCs w:val="18"/>
              </w:rPr>
              <w:t>TOTAL INCOME</w:t>
            </w:r>
          </w:p>
        </w:tc>
        <w:tc>
          <w:tcPr>
            <w:tcW w:w="2110"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ind w:right="394"/>
              <w:rPr>
                <w:b/>
                <w:bCs/>
                <w:sz w:val="18"/>
                <w:szCs w:val="18"/>
              </w:rPr>
            </w:pPr>
            <w:r>
              <w:rPr>
                <w:b/>
                <w:bCs/>
                <w:sz w:val="18"/>
                <w:szCs w:val="18"/>
              </w:rPr>
              <w:t>19,995.41</w:t>
            </w:r>
          </w:p>
        </w:tc>
        <w:tc>
          <w:tcPr>
            <w:tcW w:w="1613"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ind w:right="413"/>
              <w:rPr>
                <w:b/>
                <w:bCs/>
                <w:sz w:val="18"/>
                <w:szCs w:val="18"/>
              </w:rPr>
            </w:pPr>
            <w:r>
              <w:rPr>
                <w:b/>
                <w:bCs/>
                <w:sz w:val="18"/>
                <w:szCs w:val="18"/>
              </w:rPr>
              <w:t>14,951.50</w:t>
            </w:r>
          </w:p>
        </w:tc>
        <w:tc>
          <w:tcPr>
            <w:tcW w:w="1174"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rPr>
                <w:b/>
                <w:bCs/>
                <w:sz w:val="18"/>
                <w:szCs w:val="18"/>
              </w:rPr>
            </w:pPr>
            <w:r>
              <w:rPr>
                <w:b/>
                <w:bCs/>
                <w:sz w:val="18"/>
                <w:szCs w:val="18"/>
              </w:rPr>
              <w:t>5,043.91</w:t>
            </w:r>
          </w:p>
        </w:tc>
      </w:tr>
      <w:tr w:rsidR="00607399">
        <w:tblPrEx>
          <w:tblCellMar>
            <w:top w:w="0" w:type="dxa"/>
            <w:left w:w="0" w:type="dxa"/>
            <w:bottom w:w="0" w:type="dxa"/>
            <w:right w:w="0" w:type="dxa"/>
          </w:tblCellMar>
        </w:tblPrEx>
        <w:trPr>
          <w:trHeight w:val="317"/>
        </w:trPr>
        <w:tc>
          <w:tcPr>
            <w:tcW w:w="8863" w:type="dxa"/>
            <w:gridSpan w:val="4"/>
            <w:tcBorders>
              <w:top w:val="none" w:sz="6" w:space="0" w:color="auto"/>
              <w:left w:val="none" w:sz="6" w:space="0" w:color="auto"/>
              <w:bottom w:val="none" w:sz="6" w:space="0" w:color="auto"/>
              <w:right w:val="none" w:sz="6" w:space="0" w:color="auto"/>
            </w:tcBorders>
            <w:shd w:val="clear" w:color="auto" w:fill="E6E6E6"/>
          </w:tcPr>
          <w:p w:rsidR="00607399" w:rsidRDefault="00607399">
            <w:pPr>
              <w:pStyle w:val="TableParagraph"/>
              <w:kinsoku w:val="0"/>
              <w:overflowPunct w:val="0"/>
              <w:spacing w:before="50"/>
              <w:jc w:val="left"/>
              <w:rPr>
                <w:b/>
                <w:bCs/>
                <w:sz w:val="18"/>
                <w:szCs w:val="18"/>
              </w:rPr>
            </w:pPr>
            <w:r>
              <w:rPr>
                <w:b/>
                <w:bCs/>
                <w:sz w:val="18"/>
                <w:szCs w:val="18"/>
                <w:u w:val="single" w:color="000000"/>
              </w:rPr>
              <w:t xml:space="preserve">EXPENSES                                                                                                                                                             </w:t>
            </w:r>
            <w:r>
              <w:rPr>
                <w:b/>
                <w:bCs/>
                <w:spacing w:val="-8"/>
                <w:sz w:val="18"/>
                <w:szCs w:val="18"/>
                <w:u w:val="single" w:color="000000"/>
              </w:rPr>
              <w:t xml:space="preserve"> </w:t>
            </w:r>
          </w:p>
        </w:tc>
      </w:tr>
      <w:tr w:rsidR="00607399">
        <w:tblPrEx>
          <w:tblCellMar>
            <w:top w:w="0" w:type="dxa"/>
            <w:left w:w="0" w:type="dxa"/>
            <w:bottom w:w="0" w:type="dxa"/>
            <w:right w:w="0" w:type="dxa"/>
          </w:tblCellMar>
        </w:tblPrEx>
        <w:trPr>
          <w:trHeight w:val="230"/>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left="200"/>
              <w:jc w:val="left"/>
              <w:rPr>
                <w:sz w:val="18"/>
                <w:szCs w:val="18"/>
              </w:rPr>
            </w:pPr>
            <w:r>
              <w:rPr>
                <w:sz w:val="18"/>
                <w:szCs w:val="18"/>
              </w:rPr>
              <w:t>Chapter Operation Expense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right="395"/>
              <w:rPr>
                <w:sz w:val="18"/>
                <w:szCs w:val="18"/>
              </w:rPr>
            </w:pPr>
            <w:r>
              <w:rPr>
                <w:sz w:val="18"/>
                <w:szCs w:val="18"/>
              </w:rPr>
              <w:t>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ind w:right="414"/>
              <w:rPr>
                <w:sz w:val="18"/>
                <w:szCs w:val="18"/>
              </w:rPr>
            </w:pPr>
            <w:r>
              <w:rPr>
                <w:sz w:val="18"/>
                <w:szCs w:val="18"/>
              </w:rPr>
              <w:t>50.00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spacing w:before="0" w:line="201" w:lineRule="exact"/>
              <w:rPr>
                <w:sz w:val="18"/>
                <w:szCs w:val="18"/>
              </w:rPr>
            </w:pPr>
            <w:r>
              <w:rPr>
                <w:sz w:val="18"/>
                <w:szCs w:val="18"/>
              </w:rPr>
              <w:t>50.00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CMPS Membership Dues</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5"/>
              <w:rPr>
                <w:sz w:val="18"/>
                <w:szCs w:val="18"/>
              </w:rPr>
            </w:pPr>
            <w:r>
              <w:rPr>
                <w:sz w:val="18"/>
                <w:szCs w:val="18"/>
              </w:rPr>
              <w:t>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35.00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sz w:val="18"/>
                <w:szCs w:val="18"/>
              </w:rPr>
            </w:pPr>
            <w:r>
              <w:rPr>
                <w:sz w:val="18"/>
                <w:szCs w:val="18"/>
              </w:rPr>
              <w:t>35.00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911"/>
              <w:rPr>
                <w:sz w:val="18"/>
                <w:szCs w:val="18"/>
              </w:rPr>
            </w:pPr>
            <w:r>
              <w:rPr>
                <w:sz w:val="18"/>
                <w:szCs w:val="18"/>
              </w:rPr>
              <w:t>Education and Information Expense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5"/>
              <w:rPr>
                <w:sz w:val="18"/>
                <w:szCs w:val="18"/>
              </w:rPr>
            </w:pPr>
            <w:r>
              <w:rPr>
                <w:sz w:val="18"/>
                <w:szCs w:val="18"/>
              </w:rPr>
              <w:t>0.00</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4"/>
              <w:rPr>
                <w:sz w:val="18"/>
                <w:szCs w:val="18"/>
              </w:rPr>
            </w:pPr>
            <w:r>
              <w:rPr>
                <w:sz w:val="18"/>
                <w:szCs w:val="18"/>
              </w:rPr>
              <w:t>200.00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200.00</w:t>
            </w:r>
          </w:p>
        </w:tc>
      </w:tr>
      <w:tr w:rsidR="00607399">
        <w:tblPrEx>
          <w:tblCellMar>
            <w:top w:w="0" w:type="dxa"/>
            <w:left w:w="0" w:type="dxa"/>
            <w:bottom w:w="0" w:type="dxa"/>
            <w:right w:w="0" w:type="dxa"/>
          </w:tblCellMar>
        </w:tblPrEx>
        <w:trPr>
          <w:trHeight w:val="245"/>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left="200"/>
              <w:jc w:val="left"/>
              <w:rPr>
                <w:sz w:val="18"/>
                <w:szCs w:val="18"/>
              </w:rPr>
            </w:pPr>
            <w:r>
              <w:rPr>
                <w:sz w:val="18"/>
                <w:szCs w:val="18"/>
              </w:rPr>
              <w:t>Event Support</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395"/>
              <w:rPr>
                <w:sz w:val="18"/>
                <w:szCs w:val="18"/>
              </w:rPr>
            </w:pPr>
            <w:r>
              <w:rPr>
                <w:sz w:val="18"/>
                <w:szCs w:val="18"/>
              </w:rPr>
              <w:t>0.00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414"/>
              <w:rPr>
                <w:sz w:val="18"/>
                <w:szCs w:val="18"/>
              </w:rPr>
            </w:pPr>
            <w:r>
              <w:rPr>
                <w:sz w:val="18"/>
                <w:szCs w:val="18"/>
              </w:rPr>
              <w:t>500.00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rPr>
                <w:sz w:val="18"/>
                <w:szCs w:val="18"/>
              </w:rPr>
            </w:pPr>
            <w:r>
              <w:rPr>
                <w:sz w:val="18"/>
                <w:szCs w:val="18"/>
              </w:rPr>
              <w:t>500.00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Finance Charge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5"/>
              <w:rPr>
                <w:sz w:val="18"/>
                <w:szCs w:val="18"/>
              </w:rPr>
            </w:pPr>
            <w:r>
              <w:rPr>
                <w:sz w:val="18"/>
                <w:szCs w:val="18"/>
              </w:rPr>
              <w:t>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500.00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sz w:val="18"/>
                <w:szCs w:val="18"/>
              </w:rPr>
            </w:pPr>
            <w:r>
              <w:rPr>
                <w:sz w:val="18"/>
                <w:szCs w:val="18"/>
              </w:rPr>
              <w:t>500.00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 xml:space="preserve">Joe </w:t>
            </w:r>
            <w:proofErr w:type="spellStart"/>
            <w:r>
              <w:rPr>
                <w:sz w:val="18"/>
                <w:szCs w:val="18"/>
              </w:rPr>
              <w:t>Gabig</w:t>
            </w:r>
            <w:proofErr w:type="spellEnd"/>
            <w:r>
              <w:rPr>
                <w:sz w:val="18"/>
                <w:szCs w:val="18"/>
              </w:rPr>
              <w:t xml:space="preserve"> Scholarship Expense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4"/>
              <w:rPr>
                <w:sz w:val="18"/>
                <w:szCs w:val="18"/>
              </w:rPr>
            </w:pPr>
            <w:r>
              <w:rPr>
                <w:sz w:val="18"/>
                <w:szCs w:val="18"/>
              </w:rPr>
              <w:t>100.00</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5"/>
              <w:rPr>
                <w:sz w:val="18"/>
                <w:szCs w:val="18"/>
              </w:rPr>
            </w:pPr>
            <w:r>
              <w:rPr>
                <w:sz w:val="18"/>
                <w:szCs w:val="18"/>
              </w:rPr>
              <w:t>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-100.00</w:t>
            </w:r>
          </w:p>
        </w:tc>
      </w:tr>
      <w:tr w:rsidR="00607399">
        <w:tblPrEx>
          <w:tblCellMar>
            <w:top w:w="0" w:type="dxa"/>
            <w:left w:w="0" w:type="dxa"/>
            <w:bottom w:w="0" w:type="dxa"/>
            <w:right w:w="0" w:type="dxa"/>
          </w:tblCellMar>
        </w:tblPrEx>
        <w:trPr>
          <w:trHeight w:val="244"/>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913"/>
              <w:rPr>
                <w:sz w:val="18"/>
                <w:szCs w:val="18"/>
              </w:rPr>
            </w:pPr>
            <w:r>
              <w:rPr>
                <w:sz w:val="18"/>
                <w:szCs w:val="18"/>
              </w:rPr>
              <w:t>Membership Development Expense</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396"/>
              <w:rPr>
                <w:sz w:val="18"/>
                <w:szCs w:val="18"/>
              </w:rPr>
            </w:pPr>
            <w:r>
              <w:rPr>
                <w:sz w:val="18"/>
                <w:szCs w:val="18"/>
              </w:rPr>
              <w:t>0.00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415"/>
              <w:rPr>
                <w:sz w:val="18"/>
                <w:szCs w:val="18"/>
              </w:rPr>
            </w:pPr>
            <w:r>
              <w:rPr>
                <w:sz w:val="18"/>
                <w:szCs w:val="18"/>
              </w:rPr>
              <w:t>20.00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rPr>
                <w:sz w:val="18"/>
                <w:szCs w:val="18"/>
              </w:rPr>
            </w:pPr>
            <w:r>
              <w:rPr>
                <w:sz w:val="18"/>
                <w:szCs w:val="18"/>
              </w:rPr>
              <w:t>20.00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Photo Art Contest Prizes</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5"/>
              <w:rPr>
                <w:sz w:val="18"/>
                <w:szCs w:val="18"/>
              </w:rPr>
            </w:pPr>
            <w:r>
              <w:rPr>
                <w:sz w:val="18"/>
                <w:szCs w:val="18"/>
              </w:rPr>
              <w:t>250.00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200.00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-50.00</w:t>
            </w:r>
          </w:p>
        </w:tc>
      </w:tr>
      <w:tr w:rsidR="00607399">
        <w:tblPrEx>
          <w:tblCellMar>
            <w:top w:w="0" w:type="dxa"/>
            <w:left w:w="0" w:type="dxa"/>
            <w:bottom w:w="0" w:type="dxa"/>
            <w:right w:w="0" w:type="dxa"/>
          </w:tblCellMar>
        </w:tblPrEx>
        <w:trPr>
          <w:trHeight w:val="269"/>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Professional Award Expense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5"/>
              <w:rPr>
                <w:sz w:val="18"/>
                <w:szCs w:val="18"/>
              </w:rPr>
            </w:pPr>
            <w:r>
              <w:rPr>
                <w:sz w:val="18"/>
                <w:szCs w:val="18"/>
              </w:rPr>
              <w:t>98.60</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4"/>
              <w:rPr>
                <w:sz w:val="18"/>
                <w:szCs w:val="18"/>
              </w:rPr>
            </w:pPr>
            <w:r>
              <w:rPr>
                <w:sz w:val="18"/>
                <w:szCs w:val="18"/>
              </w:rPr>
              <w:t>200.00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101.40</w:t>
            </w:r>
          </w:p>
        </w:tc>
      </w:tr>
      <w:tr w:rsidR="00607399">
        <w:tblPrEx>
          <w:tblCellMar>
            <w:top w:w="0" w:type="dxa"/>
            <w:left w:w="0" w:type="dxa"/>
            <w:bottom w:w="0" w:type="dxa"/>
            <w:right w:w="0" w:type="dxa"/>
          </w:tblCellMar>
        </w:tblPrEx>
        <w:trPr>
          <w:trHeight w:val="244"/>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left="200"/>
              <w:jc w:val="left"/>
              <w:rPr>
                <w:sz w:val="18"/>
                <w:szCs w:val="18"/>
              </w:rPr>
            </w:pPr>
            <w:r>
              <w:rPr>
                <w:sz w:val="18"/>
                <w:szCs w:val="18"/>
              </w:rPr>
              <w:t>Student Poster Award Expense</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394"/>
              <w:rPr>
                <w:sz w:val="18"/>
                <w:szCs w:val="18"/>
              </w:rPr>
            </w:pPr>
            <w:r>
              <w:rPr>
                <w:sz w:val="18"/>
                <w:szCs w:val="18"/>
              </w:rPr>
              <w:t>200.00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414"/>
              <w:rPr>
                <w:sz w:val="18"/>
                <w:szCs w:val="18"/>
              </w:rPr>
            </w:pPr>
            <w:r>
              <w:rPr>
                <w:sz w:val="18"/>
                <w:szCs w:val="18"/>
              </w:rPr>
              <w:t>400.00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rPr>
                <w:sz w:val="18"/>
                <w:szCs w:val="18"/>
              </w:rPr>
            </w:pPr>
            <w:r>
              <w:rPr>
                <w:sz w:val="18"/>
                <w:szCs w:val="18"/>
              </w:rPr>
              <w:t>200.00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Student Travel Award Expense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5"/>
              <w:rPr>
                <w:sz w:val="18"/>
                <w:szCs w:val="18"/>
              </w:rPr>
            </w:pPr>
            <w:r>
              <w:rPr>
                <w:sz w:val="18"/>
                <w:szCs w:val="18"/>
              </w:rPr>
              <w:t>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3"/>
              <w:rPr>
                <w:sz w:val="18"/>
                <w:szCs w:val="18"/>
              </w:rPr>
            </w:pPr>
            <w:r>
              <w:rPr>
                <w:sz w:val="18"/>
                <w:szCs w:val="18"/>
              </w:rPr>
              <w:t>500.00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sz w:val="18"/>
                <w:szCs w:val="18"/>
              </w:rPr>
            </w:pPr>
            <w:r>
              <w:rPr>
                <w:sz w:val="18"/>
                <w:szCs w:val="18"/>
              </w:rPr>
              <w:t>500.00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Student-Professional Workshop</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4"/>
              <w:rPr>
                <w:sz w:val="18"/>
                <w:szCs w:val="18"/>
              </w:rPr>
            </w:pPr>
            <w:r>
              <w:rPr>
                <w:sz w:val="18"/>
                <w:szCs w:val="18"/>
              </w:rPr>
              <w:t>110.28</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4"/>
              <w:rPr>
                <w:sz w:val="18"/>
                <w:szCs w:val="18"/>
              </w:rPr>
            </w:pPr>
            <w:r>
              <w:rPr>
                <w:sz w:val="18"/>
                <w:szCs w:val="18"/>
              </w:rPr>
              <w:t>500.00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sz w:val="18"/>
                <w:szCs w:val="18"/>
              </w:rPr>
            </w:pPr>
            <w:r>
              <w:rPr>
                <w:sz w:val="18"/>
                <w:szCs w:val="18"/>
              </w:rPr>
              <w:t>389.72</w:t>
            </w:r>
          </w:p>
        </w:tc>
      </w:tr>
      <w:tr w:rsidR="00607399">
        <w:tblPrEx>
          <w:tblCellMar>
            <w:top w:w="0" w:type="dxa"/>
            <w:left w:w="0" w:type="dxa"/>
            <w:bottom w:w="0" w:type="dxa"/>
            <w:right w:w="0" w:type="dxa"/>
          </w:tblCellMar>
        </w:tblPrEx>
        <w:trPr>
          <w:trHeight w:val="245"/>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left="200"/>
              <w:jc w:val="left"/>
              <w:rPr>
                <w:sz w:val="18"/>
                <w:szCs w:val="18"/>
              </w:rPr>
            </w:pPr>
            <w:r>
              <w:rPr>
                <w:sz w:val="18"/>
                <w:szCs w:val="18"/>
              </w:rPr>
              <w:t>TWS Donation</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395"/>
              <w:rPr>
                <w:sz w:val="18"/>
                <w:szCs w:val="18"/>
              </w:rPr>
            </w:pPr>
            <w:r>
              <w:rPr>
                <w:sz w:val="18"/>
                <w:szCs w:val="18"/>
              </w:rPr>
              <w:t>0.00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ind w:right="415"/>
              <w:rPr>
                <w:sz w:val="18"/>
                <w:szCs w:val="18"/>
              </w:rPr>
            </w:pPr>
            <w:r>
              <w:rPr>
                <w:sz w:val="18"/>
                <w:szCs w:val="18"/>
              </w:rPr>
              <w:t>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10"/>
              <w:rPr>
                <w:sz w:val="18"/>
                <w:szCs w:val="18"/>
              </w:rPr>
            </w:pPr>
            <w:r>
              <w:rPr>
                <w:sz w:val="18"/>
                <w:szCs w:val="18"/>
              </w:rPr>
              <w:t>0.00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 xml:space="preserve">Workshop Cash </w:t>
            </w:r>
            <w:proofErr w:type="spellStart"/>
            <w:r>
              <w:rPr>
                <w:sz w:val="18"/>
                <w:szCs w:val="18"/>
              </w:rPr>
              <w:t>Withdrawl</w:t>
            </w:r>
            <w:proofErr w:type="spellEnd"/>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4"/>
              <w:rPr>
                <w:sz w:val="18"/>
                <w:szCs w:val="18"/>
              </w:rPr>
            </w:pPr>
            <w:r>
              <w:rPr>
                <w:sz w:val="18"/>
                <w:szCs w:val="18"/>
              </w:rPr>
              <w:t>450.00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300.00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-150.00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left="200"/>
              <w:jc w:val="left"/>
              <w:rPr>
                <w:sz w:val="18"/>
                <w:szCs w:val="18"/>
              </w:rPr>
            </w:pPr>
            <w:r>
              <w:rPr>
                <w:sz w:val="18"/>
                <w:szCs w:val="18"/>
              </w:rPr>
              <w:t>Workshop Catering Expense</w:t>
            </w:r>
          </w:p>
        </w:tc>
        <w:tc>
          <w:tcPr>
            <w:tcW w:w="2110"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394"/>
              <w:rPr>
                <w:sz w:val="18"/>
                <w:szCs w:val="18"/>
              </w:rPr>
            </w:pPr>
            <w:r>
              <w:rPr>
                <w:sz w:val="18"/>
                <w:szCs w:val="18"/>
              </w:rPr>
              <w:t>10,787.15</w:t>
            </w:r>
          </w:p>
        </w:tc>
        <w:tc>
          <w:tcPr>
            <w:tcW w:w="1613"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ind w:right="414"/>
              <w:rPr>
                <w:sz w:val="18"/>
                <w:szCs w:val="18"/>
              </w:rPr>
            </w:pPr>
            <w:r>
              <w:rPr>
                <w:sz w:val="18"/>
                <w:szCs w:val="18"/>
              </w:rPr>
              <w:t>9,500.00</w:t>
            </w:r>
          </w:p>
        </w:tc>
        <w:tc>
          <w:tcPr>
            <w:tcW w:w="1174" w:type="dxa"/>
            <w:tcBorders>
              <w:top w:val="none" w:sz="6" w:space="0" w:color="auto"/>
              <w:left w:val="none" w:sz="6" w:space="0" w:color="auto"/>
              <w:bottom w:val="single" w:sz="2" w:space="0" w:color="C0C0C0"/>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-1,287.15</w:t>
            </w:r>
          </w:p>
        </w:tc>
      </w:tr>
      <w:tr w:rsidR="00607399">
        <w:tblPrEx>
          <w:tblCellMar>
            <w:top w:w="0" w:type="dxa"/>
            <w:left w:w="0" w:type="dxa"/>
            <w:bottom w:w="0" w:type="dxa"/>
            <w:right w:w="0" w:type="dxa"/>
          </w:tblCellMar>
        </w:tblPrEx>
        <w:trPr>
          <w:trHeight w:val="245"/>
        </w:trPr>
        <w:tc>
          <w:tcPr>
            <w:tcW w:w="3966"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left="200"/>
              <w:jc w:val="left"/>
              <w:rPr>
                <w:sz w:val="18"/>
                <w:szCs w:val="18"/>
              </w:rPr>
            </w:pPr>
            <w:r>
              <w:rPr>
                <w:sz w:val="18"/>
                <w:szCs w:val="18"/>
              </w:rPr>
              <w:t>Workshop Expense</w:t>
            </w:r>
          </w:p>
        </w:tc>
        <w:tc>
          <w:tcPr>
            <w:tcW w:w="2110"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394"/>
              <w:rPr>
                <w:sz w:val="18"/>
                <w:szCs w:val="18"/>
              </w:rPr>
            </w:pPr>
            <w:r>
              <w:rPr>
                <w:sz w:val="18"/>
                <w:szCs w:val="18"/>
              </w:rPr>
              <w:t>410.10</w:t>
            </w:r>
          </w:p>
        </w:tc>
        <w:tc>
          <w:tcPr>
            <w:tcW w:w="1613"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ind w:right="413"/>
              <w:rPr>
                <w:sz w:val="18"/>
                <w:szCs w:val="18"/>
              </w:rPr>
            </w:pPr>
            <w:r>
              <w:rPr>
                <w:sz w:val="18"/>
                <w:szCs w:val="18"/>
              </w:rPr>
              <w:t>500.00</w:t>
            </w:r>
          </w:p>
        </w:tc>
        <w:tc>
          <w:tcPr>
            <w:tcW w:w="1174" w:type="dxa"/>
            <w:tcBorders>
              <w:top w:val="single" w:sz="2" w:space="0" w:color="C0C0C0"/>
              <w:left w:val="none" w:sz="6" w:space="0" w:color="auto"/>
              <w:bottom w:val="none" w:sz="6" w:space="0" w:color="auto"/>
              <w:right w:val="none" w:sz="6" w:space="0" w:color="auto"/>
            </w:tcBorders>
          </w:tcPr>
          <w:p w:rsidR="00607399" w:rsidRDefault="00607399">
            <w:pPr>
              <w:pStyle w:val="TableParagraph"/>
              <w:kinsoku w:val="0"/>
              <w:overflowPunct w:val="0"/>
              <w:spacing w:before="8"/>
              <w:rPr>
                <w:sz w:val="18"/>
                <w:szCs w:val="18"/>
              </w:rPr>
            </w:pPr>
            <w:r>
              <w:rPr>
                <w:sz w:val="18"/>
                <w:szCs w:val="18"/>
              </w:rPr>
              <w:t>89.90</w:t>
            </w:r>
          </w:p>
        </w:tc>
      </w:tr>
      <w:tr w:rsidR="00607399">
        <w:tblPrEx>
          <w:tblCellMar>
            <w:top w:w="0" w:type="dxa"/>
            <w:left w:w="0" w:type="dxa"/>
            <w:bottom w:w="0" w:type="dxa"/>
            <w:right w:w="0" w:type="dxa"/>
          </w:tblCellMar>
        </w:tblPrEx>
        <w:trPr>
          <w:trHeight w:val="259"/>
        </w:trPr>
        <w:tc>
          <w:tcPr>
            <w:tcW w:w="3966"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left="200"/>
              <w:jc w:val="left"/>
              <w:rPr>
                <w:sz w:val="18"/>
                <w:szCs w:val="18"/>
              </w:rPr>
            </w:pPr>
            <w:r>
              <w:rPr>
                <w:sz w:val="18"/>
                <w:szCs w:val="18"/>
              </w:rPr>
              <w:t>Workshop Facility Expense</w:t>
            </w:r>
          </w:p>
        </w:tc>
        <w:tc>
          <w:tcPr>
            <w:tcW w:w="2110"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394"/>
              <w:rPr>
                <w:sz w:val="18"/>
                <w:szCs w:val="18"/>
              </w:rPr>
            </w:pPr>
            <w:r>
              <w:rPr>
                <w:sz w:val="18"/>
                <w:szCs w:val="18"/>
              </w:rPr>
              <w:t>825.00</w:t>
            </w:r>
          </w:p>
        </w:tc>
        <w:tc>
          <w:tcPr>
            <w:tcW w:w="1613"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ind w:right="414"/>
              <w:rPr>
                <w:sz w:val="18"/>
                <w:szCs w:val="18"/>
              </w:rPr>
            </w:pPr>
            <w:r>
              <w:rPr>
                <w:sz w:val="18"/>
                <w:szCs w:val="18"/>
              </w:rPr>
              <w:t>500.00</w:t>
            </w:r>
          </w:p>
        </w:tc>
        <w:tc>
          <w:tcPr>
            <w:tcW w:w="1174" w:type="dxa"/>
            <w:tcBorders>
              <w:top w:val="none" w:sz="6" w:space="0" w:color="auto"/>
              <w:left w:val="none" w:sz="6" w:space="0" w:color="auto"/>
              <w:bottom w:val="none" w:sz="6" w:space="0" w:color="auto"/>
              <w:right w:val="none" w:sz="6" w:space="0" w:color="auto"/>
            </w:tcBorders>
          </w:tcPr>
          <w:p w:rsidR="00607399" w:rsidRDefault="00607399">
            <w:pPr>
              <w:pStyle w:val="TableParagraph"/>
              <w:kinsoku w:val="0"/>
              <w:overflowPunct w:val="0"/>
              <w:rPr>
                <w:color w:val="FF0000"/>
                <w:sz w:val="18"/>
                <w:szCs w:val="18"/>
              </w:rPr>
            </w:pPr>
            <w:r>
              <w:rPr>
                <w:color w:val="FF0000"/>
                <w:sz w:val="18"/>
                <w:szCs w:val="18"/>
              </w:rPr>
              <w:t>-325.00</w:t>
            </w:r>
          </w:p>
        </w:tc>
      </w:tr>
      <w:tr w:rsidR="00607399">
        <w:tblPrEx>
          <w:tblCellMar>
            <w:top w:w="0" w:type="dxa"/>
            <w:left w:w="0" w:type="dxa"/>
            <w:bottom w:w="0" w:type="dxa"/>
            <w:right w:w="0" w:type="dxa"/>
          </w:tblCellMar>
        </w:tblPrEx>
        <w:trPr>
          <w:trHeight w:val="268"/>
        </w:trPr>
        <w:tc>
          <w:tcPr>
            <w:tcW w:w="3966"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left="200"/>
              <w:jc w:val="left"/>
              <w:rPr>
                <w:sz w:val="18"/>
                <w:szCs w:val="18"/>
              </w:rPr>
            </w:pPr>
            <w:r>
              <w:rPr>
                <w:sz w:val="18"/>
                <w:szCs w:val="18"/>
              </w:rPr>
              <w:t>Workshop Speaker Expense</w:t>
            </w:r>
          </w:p>
        </w:tc>
        <w:tc>
          <w:tcPr>
            <w:tcW w:w="2110"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right="394"/>
              <w:rPr>
                <w:sz w:val="18"/>
                <w:szCs w:val="18"/>
              </w:rPr>
            </w:pPr>
            <w:r>
              <w:rPr>
                <w:sz w:val="18"/>
                <w:szCs w:val="18"/>
              </w:rPr>
              <w:t>500.00</w:t>
            </w:r>
          </w:p>
        </w:tc>
        <w:tc>
          <w:tcPr>
            <w:tcW w:w="1613"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ind w:right="414"/>
              <w:rPr>
                <w:sz w:val="18"/>
                <w:szCs w:val="18"/>
              </w:rPr>
            </w:pPr>
            <w:r>
              <w:rPr>
                <w:sz w:val="18"/>
                <w:szCs w:val="18"/>
              </w:rPr>
              <w:t>500.00</w:t>
            </w:r>
          </w:p>
        </w:tc>
        <w:tc>
          <w:tcPr>
            <w:tcW w:w="1174" w:type="dxa"/>
            <w:tcBorders>
              <w:top w:val="none" w:sz="6" w:space="0" w:color="auto"/>
              <w:left w:val="none" w:sz="6" w:space="0" w:color="auto"/>
              <w:bottom w:val="single" w:sz="2" w:space="0" w:color="000000"/>
              <w:right w:val="none" w:sz="6" w:space="0" w:color="auto"/>
            </w:tcBorders>
          </w:tcPr>
          <w:p w:rsidR="00607399" w:rsidRDefault="00607399">
            <w:pPr>
              <w:pStyle w:val="TableParagraph"/>
              <w:kinsoku w:val="0"/>
              <w:overflowPunct w:val="0"/>
              <w:rPr>
                <w:sz w:val="18"/>
                <w:szCs w:val="18"/>
              </w:rPr>
            </w:pPr>
            <w:r>
              <w:rPr>
                <w:sz w:val="18"/>
                <w:szCs w:val="18"/>
              </w:rPr>
              <w:t>0.00</w:t>
            </w:r>
          </w:p>
        </w:tc>
      </w:tr>
      <w:tr w:rsidR="00607399">
        <w:tblPrEx>
          <w:tblCellMar>
            <w:top w:w="0" w:type="dxa"/>
            <w:left w:w="0" w:type="dxa"/>
            <w:bottom w:w="0" w:type="dxa"/>
            <w:right w:w="0" w:type="dxa"/>
          </w:tblCellMar>
        </w:tblPrEx>
        <w:trPr>
          <w:trHeight w:val="254"/>
        </w:trPr>
        <w:tc>
          <w:tcPr>
            <w:tcW w:w="3966" w:type="dxa"/>
            <w:tcBorders>
              <w:top w:val="single" w:sz="2" w:space="0" w:color="000000"/>
              <w:left w:val="none" w:sz="6" w:space="0" w:color="auto"/>
              <w:bottom w:val="single" w:sz="2" w:space="0" w:color="000000"/>
              <w:right w:val="none" w:sz="6" w:space="0" w:color="auto"/>
            </w:tcBorders>
          </w:tcPr>
          <w:p w:rsidR="00607399" w:rsidRDefault="00607399">
            <w:pPr>
              <w:pStyle w:val="TableParagraph"/>
              <w:kinsoku w:val="0"/>
              <w:overflowPunct w:val="0"/>
              <w:spacing w:before="7"/>
              <w:ind w:left="200"/>
              <w:jc w:val="left"/>
              <w:rPr>
                <w:b/>
                <w:bCs/>
                <w:sz w:val="18"/>
                <w:szCs w:val="18"/>
              </w:rPr>
            </w:pPr>
            <w:r>
              <w:rPr>
                <w:b/>
                <w:bCs/>
                <w:sz w:val="18"/>
                <w:szCs w:val="18"/>
              </w:rPr>
              <w:t>TOTAL EXPENSES</w:t>
            </w:r>
          </w:p>
        </w:tc>
        <w:tc>
          <w:tcPr>
            <w:tcW w:w="2110" w:type="dxa"/>
            <w:tcBorders>
              <w:top w:val="single" w:sz="2" w:space="0" w:color="000000"/>
              <w:left w:val="none" w:sz="6" w:space="0" w:color="auto"/>
              <w:bottom w:val="single" w:sz="2" w:space="0" w:color="000000"/>
              <w:right w:val="none" w:sz="6" w:space="0" w:color="auto"/>
            </w:tcBorders>
          </w:tcPr>
          <w:p w:rsidR="00607399" w:rsidRDefault="00607399">
            <w:pPr>
              <w:pStyle w:val="TableParagraph"/>
              <w:kinsoku w:val="0"/>
              <w:overflowPunct w:val="0"/>
              <w:spacing w:before="7"/>
              <w:ind w:right="394"/>
              <w:rPr>
                <w:b/>
                <w:bCs/>
                <w:sz w:val="18"/>
                <w:szCs w:val="18"/>
              </w:rPr>
            </w:pPr>
            <w:r>
              <w:rPr>
                <w:b/>
                <w:bCs/>
                <w:sz w:val="18"/>
                <w:szCs w:val="18"/>
              </w:rPr>
              <w:t>13,731.13</w:t>
            </w:r>
          </w:p>
        </w:tc>
        <w:tc>
          <w:tcPr>
            <w:tcW w:w="1613" w:type="dxa"/>
            <w:tcBorders>
              <w:top w:val="single" w:sz="2" w:space="0" w:color="000000"/>
              <w:left w:val="none" w:sz="6" w:space="0" w:color="auto"/>
              <w:bottom w:val="single" w:sz="2" w:space="0" w:color="000000"/>
              <w:right w:val="none" w:sz="6" w:space="0" w:color="auto"/>
            </w:tcBorders>
          </w:tcPr>
          <w:p w:rsidR="00607399" w:rsidRDefault="00607399">
            <w:pPr>
              <w:pStyle w:val="TableParagraph"/>
              <w:kinsoku w:val="0"/>
              <w:overflowPunct w:val="0"/>
              <w:spacing w:before="7"/>
              <w:ind w:right="413"/>
              <w:rPr>
                <w:b/>
                <w:bCs/>
                <w:sz w:val="18"/>
                <w:szCs w:val="18"/>
              </w:rPr>
            </w:pPr>
            <w:r>
              <w:rPr>
                <w:b/>
                <w:bCs/>
                <w:sz w:val="18"/>
                <w:szCs w:val="18"/>
              </w:rPr>
              <w:t>14,405.00</w:t>
            </w:r>
          </w:p>
        </w:tc>
        <w:tc>
          <w:tcPr>
            <w:tcW w:w="1174" w:type="dxa"/>
            <w:tcBorders>
              <w:top w:val="single" w:sz="2" w:space="0" w:color="000000"/>
              <w:left w:val="none" w:sz="6" w:space="0" w:color="auto"/>
              <w:bottom w:val="single" w:sz="2" w:space="0" w:color="000000"/>
              <w:right w:val="none" w:sz="6" w:space="0" w:color="auto"/>
            </w:tcBorders>
          </w:tcPr>
          <w:p w:rsidR="00607399" w:rsidRDefault="00607399">
            <w:pPr>
              <w:pStyle w:val="TableParagraph"/>
              <w:kinsoku w:val="0"/>
              <w:overflowPunct w:val="0"/>
              <w:spacing w:before="7"/>
              <w:rPr>
                <w:b/>
                <w:bCs/>
                <w:sz w:val="18"/>
                <w:szCs w:val="18"/>
              </w:rPr>
            </w:pPr>
            <w:r>
              <w:rPr>
                <w:b/>
                <w:bCs/>
                <w:sz w:val="18"/>
                <w:szCs w:val="18"/>
              </w:rPr>
              <w:t>673.87</w:t>
            </w:r>
          </w:p>
        </w:tc>
      </w:tr>
      <w:tr w:rsidR="00607399">
        <w:tblPrEx>
          <w:tblCellMar>
            <w:top w:w="0" w:type="dxa"/>
            <w:left w:w="0" w:type="dxa"/>
            <w:bottom w:w="0" w:type="dxa"/>
            <w:right w:w="0" w:type="dxa"/>
          </w:tblCellMar>
        </w:tblPrEx>
        <w:trPr>
          <w:trHeight w:val="214"/>
        </w:trPr>
        <w:tc>
          <w:tcPr>
            <w:tcW w:w="3966"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line="187" w:lineRule="exact"/>
              <w:jc w:val="left"/>
              <w:rPr>
                <w:b/>
                <w:bCs/>
                <w:sz w:val="18"/>
                <w:szCs w:val="18"/>
              </w:rPr>
            </w:pPr>
            <w:r>
              <w:rPr>
                <w:b/>
                <w:bCs/>
                <w:sz w:val="18"/>
                <w:szCs w:val="18"/>
              </w:rPr>
              <w:t>OVERALL TOTAL</w:t>
            </w:r>
          </w:p>
        </w:tc>
        <w:tc>
          <w:tcPr>
            <w:tcW w:w="2110"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line="187" w:lineRule="exact"/>
              <w:ind w:right="394"/>
              <w:rPr>
                <w:b/>
                <w:bCs/>
                <w:sz w:val="18"/>
                <w:szCs w:val="18"/>
              </w:rPr>
            </w:pPr>
            <w:r>
              <w:rPr>
                <w:b/>
                <w:bCs/>
                <w:sz w:val="18"/>
                <w:szCs w:val="18"/>
              </w:rPr>
              <w:t>6,264.28</w:t>
            </w:r>
          </w:p>
        </w:tc>
        <w:tc>
          <w:tcPr>
            <w:tcW w:w="1613"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line="187" w:lineRule="exact"/>
              <w:ind w:right="414"/>
              <w:rPr>
                <w:b/>
                <w:bCs/>
                <w:sz w:val="18"/>
                <w:szCs w:val="18"/>
              </w:rPr>
            </w:pPr>
            <w:r>
              <w:rPr>
                <w:b/>
                <w:bCs/>
                <w:sz w:val="18"/>
                <w:szCs w:val="18"/>
              </w:rPr>
              <w:t>546.50</w:t>
            </w:r>
          </w:p>
        </w:tc>
        <w:tc>
          <w:tcPr>
            <w:tcW w:w="1174" w:type="dxa"/>
            <w:tcBorders>
              <w:top w:val="single" w:sz="2" w:space="0" w:color="000000"/>
              <w:left w:val="none" w:sz="6" w:space="0" w:color="auto"/>
              <w:bottom w:val="none" w:sz="6" w:space="0" w:color="auto"/>
              <w:right w:val="none" w:sz="6" w:space="0" w:color="auto"/>
            </w:tcBorders>
          </w:tcPr>
          <w:p w:rsidR="00607399" w:rsidRDefault="00607399">
            <w:pPr>
              <w:pStyle w:val="TableParagraph"/>
              <w:kinsoku w:val="0"/>
              <w:overflowPunct w:val="0"/>
              <w:spacing w:before="7" w:line="187" w:lineRule="exact"/>
              <w:rPr>
                <w:b/>
                <w:bCs/>
                <w:sz w:val="18"/>
                <w:szCs w:val="18"/>
              </w:rPr>
            </w:pPr>
            <w:r>
              <w:rPr>
                <w:b/>
                <w:bCs/>
                <w:sz w:val="18"/>
                <w:szCs w:val="18"/>
              </w:rPr>
              <w:t>5,717.78</w:t>
            </w:r>
          </w:p>
        </w:tc>
      </w:tr>
    </w:tbl>
    <w:p w:rsidR="00607399" w:rsidRDefault="00607399" w:rsidP="00607399">
      <w:pPr>
        <w:pStyle w:val="BodyText"/>
        <w:kinsoku w:val="0"/>
        <w:overflowPunct w:val="0"/>
        <w:rPr>
          <w:sz w:val="20"/>
          <w:szCs w:val="20"/>
        </w:rPr>
      </w:pPr>
    </w:p>
    <w:p w:rsidR="00607399" w:rsidRDefault="00607399" w:rsidP="00607399">
      <w:pPr>
        <w:pStyle w:val="BodyText"/>
        <w:kinsoku w:val="0"/>
        <w:overflowPunct w:val="0"/>
        <w:spacing w:before="120"/>
        <w:ind w:left="1220"/>
        <w:rPr>
          <w:b/>
          <w:bCs/>
        </w:rPr>
      </w:pPr>
      <w:r>
        <w:rPr>
          <w:b/>
          <w:bCs/>
        </w:rPr>
        <w:t>Account Balances, as of 12/31/2018</w:t>
      </w:r>
    </w:p>
    <w:p w:rsidR="00607399" w:rsidRDefault="00607399" w:rsidP="00607399">
      <w:pPr>
        <w:pStyle w:val="Heading1"/>
        <w:kinsoku w:val="0"/>
        <w:overflowPunct w:val="0"/>
        <w:spacing w:before="231"/>
      </w:pPr>
      <w:r>
        <w:t>Checking = $19,495.50 + $6,019.82 (PayPal) = $25,515.32</w:t>
      </w:r>
    </w:p>
    <w:p w:rsidR="00607399" w:rsidRDefault="00607399" w:rsidP="00607399">
      <w:pPr>
        <w:pStyle w:val="BodyText"/>
        <w:kinsoku w:val="0"/>
        <w:overflowPunct w:val="0"/>
        <w:spacing w:before="11" w:line="249" w:lineRule="auto"/>
        <w:ind w:left="1220" w:right="6805"/>
        <w:rPr>
          <w:sz w:val="22"/>
          <w:szCs w:val="22"/>
        </w:rPr>
      </w:pPr>
      <w:r>
        <w:rPr>
          <w:sz w:val="22"/>
          <w:szCs w:val="22"/>
        </w:rPr>
        <w:t xml:space="preserve">Savings = $5,529.12 Joe </w:t>
      </w:r>
      <w:proofErr w:type="spellStart"/>
      <w:r>
        <w:rPr>
          <w:sz w:val="22"/>
          <w:szCs w:val="22"/>
        </w:rPr>
        <w:t>Gabig</w:t>
      </w:r>
      <w:proofErr w:type="spellEnd"/>
      <w:r>
        <w:rPr>
          <w:sz w:val="22"/>
          <w:szCs w:val="22"/>
        </w:rPr>
        <w:t xml:space="preserve"> CD = $4,744.87</w:t>
      </w:r>
    </w:p>
    <w:sectPr w:rsidR="00607399" w:rsidSect="00A657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EE"/>
    <w:rsid w:val="000035E1"/>
    <w:rsid w:val="00080F1E"/>
    <w:rsid w:val="000879DE"/>
    <w:rsid w:val="000C5C54"/>
    <w:rsid w:val="00113289"/>
    <w:rsid w:val="001C0ADD"/>
    <w:rsid w:val="001E6EB2"/>
    <w:rsid w:val="00306977"/>
    <w:rsid w:val="00312B6B"/>
    <w:rsid w:val="00345D7F"/>
    <w:rsid w:val="00400AF7"/>
    <w:rsid w:val="00457EEE"/>
    <w:rsid w:val="00596A21"/>
    <w:rsid w:val="00607399"/>
    <w:rsid w:val="00625942"/>
    <w:rsid w:val="00737021"/>
    <w:rsid w:val="007E5FDD"/>
    <w:rsid w:val="00825FF6"/>
    <w:rsid w:val="00896DDF"/>
    <w:rsid w:val="00A06C5B"/>
    <w:rsid w:val="00A377DD"/>
    <w:rsid w:val="00A65718"/>
    <w:rsid w:val="00B445C7"/>
    <w:rsid w:val="00B6134A"/>
    <w:rsid w:val="00B679AF"/>
    <w:rsid w:val="00C72C79"/>
    <w:rsid w:val="00D55256"/>
    <w:rsid w:val="00D606AF"/>
    <w:rsid w:val="00E7126A"/>
    <w:rsid w:val="00E7585D"/>
    <w:rsid w:val="00FC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7399"/>
    <w:pPr>
      <w:autoSpaceDE w:val="0"/>
      <w:autoSpaceDN w:val="0"/>
      <w:adjustRightInd w:val="0"/>
      <w:spacing w:before="11" w:after="0" w:line="240" w:lineRule="auto"/>
      <w:ind w:left="1220"/>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71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65718"/>
    <w:rPr>
      <w:rFonts w:ascii="Arial" w:eastAsia="Arial" w:hAnsi="Arial" w:cs="Arial"/>
      <w:sz w:val="24"/>
      <w:szCs w:val="24"/>
    </w:rPr>
  </w:style>
  <w:style w:type="paragraph" w:customStyle="1" w:styleId="TableParagraph">
    <w:name w:val="Table Paragraph"/>
    <w:basedOn w:val="Normal"/>
    <w:uiPriority w:val="1"/>
    <w:qFormat/>
    <w:rsid w:val="00A65718"/>
    <w:pPr>
      <w:widowControl w:val="0"/>
      <w:autoSpaceDE w:val="0"/>
      <w:autoSpaceDN w:val="0"/>
      <w:spacing w:before="23" w:after="0" w:line="240" w:lineRule="auto"/>
      <w:jc w:val="right"/>
    </w:pPr>
    <w:rPr>
      <w:rFonts w:ascii="Arial" w:eastAsia="Arial" w:hAnsi="Arial" w:cs="Arial"/>
    </w:rPr>
  </w:style>
  <w:style w:type="character" w:customStyle="1" w:styleId="Heading1Char">
    <w:name w:val="Heading 1 Char"/>
    <w:basedOn w:val="DefaultParagraphFont"/>
    <w:link w:val="Heading1"/>
    <w:uiPriority w:val="1"/>
    <w:rsid w:val="0060739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07399"/>
    <w:pPr>
      <w:autoSpaceDE w:val="0"/>
      <w:autoSpaceDN w:val="0"/>
      <w:adjustRightInd w:val="0"/>
      <w:spacing w:before="11" w:after="0" w:line="240" w:lineRule="auto"/>
      <w:ind w:left="1220"/>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571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65718"/>
    <w:rPr>
      <w:rFonts w:ascii="Arial" w:eastAsia="Arial" w:hAnsi="Arial" w:cs="Arial"/>
      <w:sz w:val="24"/>
      <w:szCs w:val="24"/>
    </w:rPr>
  </w:style>
  <w:style w:type="paragraph" w:customStyle="1" w:styleId="TableParagraph">
    <w:name w:val="Table Paragraph"/>
    <w:basedOn w:val="Normal"/>
    <w:uiPriority w:val="1"/>
    <w:qFormat/>
    <w:rsid w:val="00A65718"/>
    <w:pPr>
      <w:widowControl w:val="0"/>
      <w:autoSpaceDE w:val="0"/>
      <w:autoSpaceDN w:val="0"/>
      <w:spacing w:before="23" w:after="0" w:line="240" w:lineRule="auto"/>
      <w:jc w:val="right"/>
    </w:pPr>
    <w:rPr>
      <w:rFonts w:ascii="Arial" w:eastAsia="Arial" w:hAnsi="Arial" w:cs="Arial"/>
    </w:rPr>
  </w:style>
  <w:style w:type="character" w:customStyle="1" w:styleId="Heading1Char">
    <w:name w:val="Heading 1 Char"/>
    <w:basedOn w:val="DefaultParagraphFont"/>
    <w:link w:val="Heading1"/>
    <w:uiPriority w:val="1"/>
    <w:rsid w:val="006073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534718">
      <w:bodyDiv w:val="1"/>
      <w:marLeft w:val="0"/>
      <w:marRight w:val="0"/>
      <w:marTop w:val="0"/>
      <w:marBottom w:val="0"/>
      <w:divBdr>
        <w:top w:val="none" w:sz="0" w:space="0" w:color="auto"/>
        <w:left w:val="none" w:sz="0" w:space="0" w:color="auto"/>
        <w:bottom w:val="none" w:sz="0" w:space="0" w:color="auto"/>
        <w:right w:val="none" w:sz="0" w:space="0" w:color="auto"/>
      </w:divBdr>
      <w:divsChild>
        <w:div w:id="648050468">
          <w:marLeft w:val="0"/>
          <w:marRight w:val="0"/>
          <w:marTop w:val="0"/>
          <w:marBottom w:val="0"/>
          <w:divBdr>
            <w:top w:val="none" w:sz="0" w:space="0" w:color="auto"/>
            <w:left w:val="none" w:sz="0" w:space="0" w:color="auto"/>
            <w:bottom w:val="none" w:sz="0" w:space="0" w:color="auto"/>
            <w:right w:val="none" w:sz="0" w:space="0" w:color="auto"/>
          </w:divBdr>
          <w:divsChild>
            <w:div w:id="2141264892">
              <w:marLeft w:val="0"/>
              <w:marRight w:val="0"/>
              <w:marTop w:val="0"/>
              <w:marBottom w:val="0"/>
              <w:divBdr>
                <w:top w:val="none" w:sz="0" w:space="0" w:color="auto"/>
                <w:left w:val="none" w:sz="0" w:space="0" w:color="auto"/>
                <w:bottom w:val="none" w:sz="0" w:space="0" w:color="auto"/>
                <w:right w:val="none" w:sz="0" w:space="0" w:color="auto"/>
              </w:divBdr>
              <w:divsChild>
                <w:div w:id="1576622643">
                  <w:marLeft w:val="0"/>
                  <w:marRight w:val="0"/>
                  <w:marTop w:val="0"/>
                  <w:marBottom w:val="0"/>
                  <w:divBdr>
                    <w:top w:val="none" w:sz="0" w:space="0" w:color="auto"/>
                    <w:left w:val="none" w:sz="0" w:space="0" w:color="auto"/>
                    <w:bottom w:val="none" w:sz="0" w:space="0" w:color="auto"/>
                    <w:right w:val="none" w:sz="0" w:space="0" w:color="auto"/>
                  </w:divBdr>
                  <w:divsChild>
                    <w:div w:id="612134465">
                      <w:marLeft w:val="0"/>
                      <w:marRight w:val="0"/>
                      <w:marTop w:val="0"/>
                      <w:marBottom w:val="0"/>
                      <w:divBdr>
                        <w:top w:val="none" w:sz="0" w:space="0" w:color="auto"/>
                        <w:left w:val="none" w:sz="0" w:space="0" w:color="auto"/>
                        <w:bottom w:val="none" w:sz="0" w:space="0" w:color="auto"/>
                        <w:right w:val="none" w:sz="0" w:space="0" w:color="auto"/>
                      </w:divBdr>
                      <w:divsChild>
                        <w:div w:id="151680162">
                          <w:marLeft w:val="0"/>
                          <w:marRight w:val="0"/>
                          <w:marTop w:val="0"/>
                          <w:marBottom w:val="0"/>
                          <w:divBdr>
                            <w:top w:val="none" w:sz="0" w:space="0" w:color="auto"/>
                            <w:left w:val="none" w:sz="0" w:space="0" w:color="auto"/>
                            <w:bottom w:val="none" w:sz="0" w:space="0" w:color="auto"/>
                            <w:right w:val="none" w:sz="0" w:space="0" w:color="auto"/>
                          </w:divBdr>
                          <w:divsChild>
                            <w:div w:id="1616402925">
                              <w:marLeft w:val="0"/>
                              <w:marRight w:val="0"/>
                              <w:marTop w:val="0"/>
                              <w:marBottom w:val="0"/>
                              <w:divBdr>
                                <w:top w:val="none" w:sz="0" w:space="0" w:color="auto"/>
                                <w:left w:val="none" w:sz="0" w:space="0" w:color="auto"/>
                                <w:bottom w:val="none" w:sz="0" w:space="0" w:color="auto"/>
                                <w:right w:val="none" w:sz="0" w:space="0" w:color="auto"/>
                              </w:divBdr>
                              <w:divsChild>
                                <w:div w:id="231813226">
                                  <w:marLeft w:val="0"/>
                                  <w:marRight w:val="0"/>
                                  <w:marTop w:val="0"/>
                                  <w:marBottom w:val="0"/>
                                  <w:divBdr>
                                    <w:top w:val="none" w:sz="0" w:space="0" w:color="auto"/>
                                    <w:left w:val="none" w:sz="0" w:space="0" w:color="auto"/>
                                    <w:bottom w:val="none" w:sz="0" w:space="0" w:color="auto"/>
                                    <w:right w:val="none" w:sz="0" w:space="0" w:color="auto"/>
                                  </w:divBdr>
                                  <w:divsChild>
                                    <w:div w:id="67308462">
                                      <w:marLeft w:val="0"/>
                                      <w:marRight w:val="0"/>
                                      <w:marTop w:val="0"/>
                                      <w:marBottom w:val="0"/>
                                      <w:divBdr>
                                        <w:top w:val="none" w:sz="0" w:space="0" w:color="auto"/>
                                        <w:left w:val="none" w:sz="0" w:space="0" w:color="auto"/>
                                        <w:bottom w:val="none" w:sz="0" w:space="0" w:color="auto"/>
                                        <w:right w:val="none" w:sz="0" w:space="0" w:color="auto"/>
                                      </w:divBdr>
                                      <w:divsChild>
                                        <w:div w:id="525749467">
                                          <w:marLeft w:val="0"/>
                                          <w:marRight w:val="0"/>
                                          <w:marTop w:val="0"/>
                                          <w:marBottom w:val="0"/>
                                          <w:divBdr>
                                            <w:top w:val="none" w:sz="0" w:space="0" w:color="auto"/>
                                            <w:left w:val="none" w:sz="0" w:space="0" w:color="auto"/>
                                            <w:bottom w:val="none" w:sz="0" w:space="0" w:color="auto"/>
                                            <w:right w:val="none" w:sz="0" w:space="0" w:color="auto"/>
                                          </w:divBdr>
                                          <w:divsChild>
                                            <w:div w:id="1778408138">
                                              <w:marLeft w:val="0"/>
                                              <w:marRight w:val="0"/>
                                              <w:marTop w:val="0"/>
                                              <w:marBottom w:val="0"/>
                                              <w:divBdr>
                                                <w:top w:val="none" w:sz="0" w:space="0" w:color="auto"/>
                                                <w:left w:val="none" w:sz="0" w:space="0" w:color="auto"/>
                                                <w:bottom w:val="none" w:sz="0" w:space="0" w:color="auto"/>
                                                <w:right w:val="none" w:sz="0" w:space="0" w:color="auto"/>
                                              </w:divBdr>
                                              <w:divsChild>
                                                <w:div w:id="1843545699">
                                                  <w:marLeft w:val="0"/>
                                                  <w:marRight w:val="0"/>
                                                  <w:marTop w:val="0"/>
                                                  <w:marBottom w:val="0"/>
                                                  <w:divBdr>
                                                    <w:top w:val="none" w:sz="0" w:space="0" w:color="auto"/>
                                                    <w:left w:val="none" w:sz="0" w:space="0" w:color="auto"/>
                                                    <w:bottom w:val="none" w:sz="0" w:space="0" w:color="auto"/>
                                                    <w:right w:val="none" w:sz="0" w:space="0" w:color="auto"/>
                                                  </w:divBdr>
                                                  <w:divsChild>
                                                    <w:div w:id="330573242">
                                                      <w:marLeft w:val="0"/>
                                                      <w:marRight w:val="0"/>
                                                      <w:marTop w:val="0"/>
                                                      <w:marBottom w:val="0"/>
                                                      <w:divBdr>
                                                        <w:top w:val="none" w:sz="0" w:space="0" w:color="auto"/>
                                                        <w:left w:val="none" w:sz="0" w:space="0" w:color="auto"/>
                                                        <w:bottom w:val="none" w:sz="0" w:space="0" w:color="auto"/>
                                                        <w:right w:val="none" w:sz="0" w:space="0" w:color="auto"/>
                                                      </w:divBdr>
                                                      <w:divsChild>
                                                        <w:div w:id="69742546">
                                                          <w:marLeft w:val="0"/>
                                                          <w:marRight w:val="0"/>
                                                          <w:marTop w:val="0"/>
                                                          <w:marBottom w:val="0"/>
                                                          <w:divBdr>
                                                            <w:top w:val="none" w:sz="0" w:space="0" w:color="auto"/>
                                                            <w:left w:val="none" w:sz="0" w:space="0" w:color="auto"/>
                                                            <w:bottom w:val="none" w:sz="0" w:space="0" w:color="auto"/>
                                                            <w:right w:val="none" w:sz="0" w:space="0" w:color="auto"/>
                                                          </w:divBdr>
                                                          <w:divsChild>
                                                            <w:div w:id="1542550179">
                                                              <w:marLeft w:val="0"/>
                                                              <w:marRight w:val="0"/>
                                                              <w:marTop w:val="0"/>
                                                              <w:marBottom w:val="0"/>
                                                              <w:divBdr>
                                                                <w:top w:val="none" w:sz="0" w:space="0" w:color="auto"/>
                                                                <w:left w:val="none" w:sz="0" w:space="0" w:color="auto"/>
                                                                <w:bottom w:val="none" w:sz="0" w:space="0" w:color="auto"/>
                                                                <w:right w:val="none" w:sz="0" w:space="0" w:color="auto"/>
                                                              </w:divBdr>
                                                              <w:divsChild>
                                                                <w:div w:id="1153448016">
                                                                  <w:marLeft w:val="0"/>
                                                                  <w:marRight w:val="0"/>
                                                                  <w:marTop w:val="0"/>
                                                                  <w:marBottom w:val="0"/>
                                                                  <w:divBdr>
                                                                    <w:top w:val="none" w:sz="0" w:space="0" w:color="auto"/>
                                                                    <w:left w:val="none" w:sz="0" w:space="0" w:color="auto"/>
                                                                    <w:bottom w:val="none" w:sz="0" w:space="0" w:color="auto"/>
                                                                    <w:right w:val="none" w:sz="0" w:space="0" w:color="auto"/>
                                                                  </w:divBdr>
                                                                  <w:divsChild>
                                                                    <w:div w:id="1595283596">
                                                                      <w:marLeft w:val="0"/>
                                                                      <w:marRight w:val="0"/>
                                                                      <w:marTop w:val="0"/>
                                                                      <w:marBottom w:val="0"/>
                                                                      <w:divBdr>
                                                                        <w:top w:val="none" w:sz="0" w:space="0" w:color="auto"/>
                                                                        <w:left w:val="none" w:sz="0" w:space="0" w:color="auto"/>
                                                                        <w:bottom w:val="none" w:sz="0" w:space="0" w:color="auto"/>
                                                                        <w:right w:val="none" w:sz="0" w:space="0" w:color="auto"/>
                                                                      </w:divBdr>
                                                                      <w:divsChild>
                                                                        <w:div w:id="1740245807">
                                                                          <w:marLeft w:val="0"/>
                                                                          <w:marRight w:val="0"/>
                                                                          <w:marTop w:val="0"/>
                                                                          <w:marBottom w:val="0"/>
                                                                          <w:divBdr>
                                                                            <w:top w:val="none" w:sz="0" w:space="0" w:color="auto"/>
                                                                            <w:left w:val="none" w:sz="0" w:space="0" w:color="auto"/>
                                                                            <w:bottom w:val="none" w:sz="0" w:space="0" w:color="auto"/>
                                                                            <w:right w:val="none" w:sz="0" w:space="0" w:color="auto"/>
                                                                          </w:divBdr>
                                                                          <w:divsChild>
                                                                            <w:div w:id="785850843">
                                                                              <w:marLeft w:val="0"/>
                                                                              <w:marRight w:val="0"/>
                                                                              <w:marTop w:val="0"/>
                                                                              <w:marBottom w:val="0"/>
                                                                              <w:divBdr>
                                                                                <w:top w:val="none" w:sz="0" w:space="0" w:color="auto"/>
                                                                                <w:left w:val="none" w:sz="0" w:space="0" w:color="auto"/>
                                                                                <w:bottom w:val="none" w:sz="0" w:space="0" w:color="auto"/>
                                                                                <w:right w:val="none" w:sz="0" w:space="0" w:color="auto"/>
                                                                              </w:divBdr>
                                                                              <w:divsChild>
                                                                                <w:div w:id="849098223">
                                                                                  <w:marLeft w:val="0"/>
                                                                                  <w:marRight w:val="0"/>
                                                                                  <w:marTop w:val="0"/>
                                                                                  <w:marBottom w:val="0"/>
                                                                                  <w:divBdr>
                                                                                    <w:top w:val="none" w:sz="0" w:space="0" w:color="auto"/>
                                                                                    <w:left w:val="none" w:sz="0" w:space="0" w:color="auto"/>
                                                                                    <w:bottom w:val="none" w:sz="0" w:space="0" w:color="auto"/>
                                                                                    <w:right w:val="none" w:sz="0" w:space="0" w:color="auto"/>
                                                                                  </w:divBdr>
                                                                                  <w:divsChild>
                                                                                    <w:div w:id="1358387888">
                                                                                      <w:marLeft w:val="0"/>
                                                                                      <w:marRight w:val="0"/>
                                                                                      <w:marTop w:val="0"/>
                                                                                      <w:marBottom w:val="0"/>
                                                                                      <w:divBdr>
                                                                                        <w:top w:val="none" w:sz="0" w:space="0" w:color="auto"/>
                                                                                        <w:left w:val="none" w:sz="0" w:space="0" w:color="auto"/>
                                                                                        <w:bottom w:val="none" w:sz="0" w:space="0" w:color="auto"/>
                                                                                        <w:right w:val="none" w:sz="0" w:space="0" w:color="auto"/>
                                                                                      </w:divBdr>
                                                                                      <w:divsChild>
                                                                                        <w:div w:id="703407455">
                                                                                          <w:marLeft w:val="0"/>
                                                                                          <w:marRight w:val="0"/>
                                                                                          <w:marTop w:val="0"/>
                                                                                          <w:marBottom w:val="0"/>
                                                                                          <w:divBdr>
                                                                                            <w:top w:val="none" w:sz="0" w:space="0" w:color="auto"/>
                                                                                            <w:left w:val="none" w:sz="0" w:space="0" w:color="auto"/>
                                                                                            <w:bottom w:val="none" w:sz="0" w:space="0" w:color="auto"/>
                                                                                            <w:right w:val="none" w:sz="0" w:space="0" w:color="auto"/>
                                                                                          </w:divBdr>
                                                                                          <w:divsChild>
                                                                                            <w:div w:id="881752207">
                                                                                              <w:marLeft w:val="0"/>
                                                                                              <w:marRight w:val="120"/>
                                                                                              <w:marTop w:val="0"/>
                                                                                              <w:marBottom w:val="150"/>
                                                                                              <w:divBdr>
                                                                                                <w:top w:val="single" w:sz="2" w:space="0" w:color="EFEFEF"/>
                                                                                                <w:left w:val="single" w:sz="6" w:space="0" w:color="EFEFEF"/>
                                                                                                <w:bottom w:val="single" w:sz="6" w:space="0" w:color="E2E2E2"/>
                                                                                                <w:right w:val="single" w:sz="6" w:space="0" w:color="EFEFEF"/>
                                                                                              </w:divBdr>
                                                                                              <w:divsChild>
                                                                                                <w:div w:id="39673253">
                                                                                                  <w:marLeft w:val="0"/>
                                                                                                  <w:marRight w:val="0"/>
                                                                                                  <w:marTop w:val="0"/>
                                                                                                  <w:marBottom w:val="0"/>
                                                                                                  <w:divBdr>
                                                                                                    <w:top w:val="none" w:sz="0" w:space="0" w:color="auto"/>
                                                                                                    <w:left w:val="none" w:sz="0" w:space="0" w:color="auto"/>
                                                                                                    <w:bottom w:val="none" w:sz="0" w:space="0" w:color="auto"/>
                                                                                                    <w:right w:val="none" w:sz="0" w:space="0" w:color="auto"/>
                                                                                                  </w:divBdr>
                                                                                                  <w:divsChild>
                                                                                                    <w:div w:id="1512916707">
                                                                                                      <w:marLeft w:val="0"/>
                                                                                                      <w:marRight w:val="0"/>
                                                                                                      <w:marTop w:val="0"/>
                                                                                                      <w:marBottom w:val="0"/>
                                                                                                      <w:divBdr>
                                                                                                        <w:top w:val="none" w:sz="0" w:space="0" w:color="auto"/>
                                                                                                        <w:left w:val="none" w:sz="0" w:space="0" w:color="auto"/>
                                                                                                        <w:bottom w:val="none" w:sz="0" w:space="0" w:color="auto"/>
                                                                                                        <w:right w:val="none" w:sz="0" w:space="0" w:color="auto"/>
                                                                                                      </w:divBdr>
                                                                                                      <w:divsChild>
                                                                                                        <w:div w:id="2121532208">
                                                                                                          <w:marLeft w:val="0"/>
                                                                                                          <w:marRight w:val="0"/>
                                                                                                          <w:marTop w:val="0"/>
                                                                                                          <w:marBottom w:val="0"/>
                                                                                                          <w:divBdr>
                                                                                                            <w:top w:val="none" w:sz="0" w:space="0" w:color="auto"/>
                                                                                                            <w:left w:val="none" w:sz="0" w:space="0" w:color="auto"/>
                                                                                                            <w:bottom w:val="none" w:sz="0" w:space="0" w:color="auto"/>
                                                                                                            <w:right w:val="none" w:sz="0" w:space="0" w:color="auto"/>
                                                                                                          </w:divBdr>
                                                                                                          <w:divsChild>
                                                                                                            <w:div w:id="2067101948">
                                                                                                              <w:marLeft w:val="0"/>
                                                                                                              <w:marRight w:val="0"/>
                                                                                                              <w:marTop w:val="0"/>
                                                                                                              <w:marBottom w:val="0"/>
                                                                                                              <w:divBdr>
                                                                                                                <w:top w:val="none" w:sz="0" w:space="0" w:color="auto"/>
                                                                                                                <w:left w:val="none" w:sz="0" w:space="0" w:color="auto"/>
                                                                                                                <w:bottom w:val="none" w:sz="0" w:space="0" w:color="auto"/>
                                                                                                                <w:right w:val="none" w:sz="0" w:space="0" w:color="auto"/>
                                                                                                              </w:divBdr>
                                                                                                              <w:divsChild>
                                                                                                                <w:div w:id="1458328395">
                                                                                                                  <w:marLeft w:val="-570"/>
                                                                                                                  <w:marRight w:val="0"/>
                                                                                                                  <w:marTop w:val="150"/>
                                                                                                                  <w:marBottom w:val="225"/>
                                                                                                                  <w:divBdr>
                                                                                                                    <w:top w:val="none" w:sz="0" w:space="4" w:color="auto"/>
                                                                                                                    <w:left w:val="none" w:sz="0" w:space="0" w:color="auto"/>
                                                                                                                    <w:bottom w:val="none" w:sz="0" w:space="4" w:color="auto"/>
                                                                                                                    <w:right w:val="none" w:sz="0" w:space="0" w:color="auto"/>
                                                                                                                  </w:divBdr>
                                                                                                                  <w:divsChild>
                                                                                                                    <w:div w:id="712971938">
                                                                                                                      <w:marLeft w:val="0"/>
                                                                                                                      <w:marRight w:val="0"/>
                                                                                                                      <w:marTop w:val="0"/>
                                                                                                                      <w:marBottom w:val="0"/>
                                                                                                                      <w:divBdr>
                                                                                                                        <w:top w:val="none" w:sz="0" w:space="0" w:color="auto"/>
                                                                                                                        <w:left w:val="none" w:sz="0" w:space="0" w:color="auto"/>
                                                                                                                        <w:bottom w:val="none" w:sz="0" w:space="0" w:color="auto"/>
                                                                                                                        <w:right w:val="none" w:sz="0" w:space="0" w:color="auto"/>
                                                                                                                      </w:divBdr>
                                                                                                                      <w:divsChild>
                                                                                                                        <w:div w:id="849367744">
                                                                                                                          <w:marLeft w:val="225"/>
                                                                                                                          <w:marRight w:val="225"/>
                                                                                                                          <w:marTop w:val="75"/>
                                                                                                                          <w:marBottom w:val="75"/>
                                                                                                                          <w:divBdr>
                                                                                                                            <w:top w:val="none" w:sz="0" w:space="0" w:color="auto"/>
                                                                                                                            <w:left w:val="none" w:sz="0" w:space="0" w:color="auto"/>
                                                                                                                            <w:bottom w:val="none" w:sz="0" w:space="0" w:color="auto"/>
                                                                                                                            <w:right w:val="none" w:sz="0" w:space="0" w:color="auto"/>
                                                                                                                          </w:divBdr>
                                                                                                                          <w:divsChild>
                                                                                                                            <w:div w:id="1857766309">
                                                                                                                              <w:marLeft w:val="0"/>
                                                                                                                              <w:marRight w:val="0"/>
                                                                                                                              <w:marTop w:val="0"/>
                                                                                                                              <w:marBottom w:val="0"/>
                                                                                                                              <w:divBdr>
                                                                                                                                <w:top w:val="single" w:sz="6" w:space="0" w:color="auto"/>
                                                                                                                                <w:left w:val="single" w:sz="6" w:space="0" w:color="auto"/>
                                                                                                                                <w:bottom w:val="single" w:sz="6" w:space="0" w:color="auto"/>
                                                                                                                                <w:right w:val="single" w:sz="6" w:space="0" w:color="auto"/>
                                                                                                                              </w:divBdr>
                                                                                                                              <w:divsChild>
                                                                                                                                <w:div w:id="1238242962">
                                                                                                                                  <w:marLeft w:val="0"/>
                                                                                                                                  <w:marRight w:val="0"/>
                                                                                                                                  <w:marTop w:val="0"/>
                                                                                                                                  <w:marBottom w:val="0"/>
                                                                                                                                  <w:divBdr>
                                                                                                                                    <w:top w:val="none" w:sz="0" w:space="0" w:color="auto"/>
                                                                                                                                    <w:left w:val="none" w:sz="0" w:space="0" w:color="auto"/>
                                                                                                                                    <w:bottom w:val="none" w:sz="0" w:space="0" w:color="auto"/>
                                                                                                                                    <w:right w:val="none" w:sz="0" w:space="0" w:color="auto"/>
                                                                                                                                  </w:divBdr>
                                                                                                                                  <w:divsChild>
                                                                                                                                    <w:div w:id="926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F880-274E-433E-8505-C7EA5400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P Nenneman</dc:creator>
  <cp:lastModifiedBy>Melvin P Nenneman</cp:lastModifiedBy>
  <cp:revision>7</cp:revision>
  <dcterms:created xsi:type="dcterms:W3CDTF">2019-02-20T16:49:00Z</dcterms:created>
  <dcterms:modified xsi:type="dcterms:W3CDTF">2019-02-21T06:16:00Z</dcterms:modified>
</cp:coreProperties>
</file>